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254" w:rsidRPr="00D07677" w:rsidRDefault="009B4254" w:rsidP="00F95DE6">
      <w:pPr>
        <w:tabs>
          <w:tab w:val="left" w:pos="5676"/>
        </w:tabs>
        <w:ind w:left="6237"/>
        <w:contextualSpacing/>
        <w:rPr>
          <w:rFonts w:ascii="Times New Roman" w:hAnsi="Times New Roman" w:cs="Times New Roman"/>
          <w:sz w:val="28"/>
          <w:szCs w:val="28"/>
        </w:rPr>
      </w:pPr>
      <w:bookmarkStart w:id="0" w:name="_GoBack"/>
      <w:bookmarkEnd w:id="0"/>
      <w:r w:rsidRPr="00D07677">
        <w:rPr>
          <w:rFonts w:ascii="Times New Roman" w:hAnsi="Times New Roman" w:cs="Times New Roman"/>
          <w:sz w:val="28"/>
          <w:szCs w:val="28"/>
        </w:rPr>
        <w:t>Утвержден</w:t>
      </w:r>
      <w:r w:rsidR="00F95DE6">
        <w:rPr>
          <w:rFonts w:ascii="Times New Roman" w:hAnsi="Times New Roman" w:cs="Times New Roman"/>
          <w:sz w:val="28"/>
          <w:szCs w:val="28"/>
        </w:rPr>
        <w:t xml:space="preserve"> постановлением</w:t>
      </w:r>
    </w:p>
    <w:p w:rsidR="009B4254" w:rsidRDefault="009B4254" w:rsidP="00F95DE6">
      <w:pPr>
        <w:ind w:left="6237" w:right="-2"/>
        <w:contextualSpacing/>
        <w:jc w:val="both"/>
        <w:rPr>
          <w:rFonts w:ascii="Times New Roman" w:eastAsia="Times New Roman" w:hAnsi="Times New Roman" w:cs="Times New Roman"/>
          <w:sz w:val="28"/>
          <w:szCs w:val="28"/>
          <w:lang w:eastAsia="en-US"/>
        </w:rPr>
      </w:pPr>
      <w:r w:rsidRPr="00D07677">
        <w:rPr>
          <w:rFonts w:ascii="Times New Roman" w:eastAsia="Times New Roman" w:hAnsi="Times New Roman" w:cs="Times New Roman"/>
          <w:sz w:val="28"/>
          <w:szCs w:val="28"/>
          <w:lang w:eastAsia="en-US"/>
        </w:rPr>
        <w:t xml:space="preserve">Правительства области </w:t>
      </w:r>
    </w:p>
    <w:p w:rsidR="009B4254" w:rsidRDefault="009B4254" w:rsidP="00F95DE6">
      <w:pPr>
        <w:tabs>
          <w:tab w:val="left" w:pos="6264"/>
        </w:tabs>
        <w:ind w:left="6237"/>
        <w:contextualSpacing/>
      </w:pPr>
      <w:r w:rsidRPr="00D07677">
        <w:rPr>
          <w:rFonts w:ascii="Times New Roman" w:eastAsia="Times New Roman" w:hAnsi="Times New Roman" w:cs="Times New Roman"/>
          <w:sz w:val="28"/>
          <w:szCs w:val="28"/>
          <w:lang w:eastAsia="en-US"/>
        </w:rPr>
        <w:t>от</w:t>
      </w:r>
      <w:r>
        <w:rPr>
          <w:rFonts w:ascii="Times New Roman" w:eastAsia="Times New Roman" w:hAnsi="Times New Roman" w:cs="Times New Roman"/>
          <w:sz w:val="28"/>
          <w:szCs w:val="28"/>
          <w:lang w:eastAsia="en-US"/>
        </w:rPr>
        <w:t xml:space="preserve"> 31.03.2021 № 173-п</w:t>
      </w:r>
    </w:p>
    <w:p w:rsidR="009B4254" w:rsidRPr="00F95DE6" w:rsidRDefault="009B4254" w:rsidP="00F95DE6">
      <w:pPr>
        <w:ind w:left="6237"/>
        <w:contextualSpacing/>
        <w:rPr>
          <w:rFonts w:ascii="Times New Roman" w:hAnsi="Times New Roman" w:cs="Times New Roman"/>
          <w:sz w:val="28"/>
          <w:szCs w:val="28"/>
        </w:rPr>
      </w:pPr>
    </w:p>
    <w:p w:rsidR="009B4254" w:rsidRPr="00983395" w:rsidRDefault="00F95DE6" w:rsidP="00F95DE6">
      <w:pPr>
        <w:adjustRightInd/>
        <w:contextualSpacing/>
        <w:jc w:val="center"/>
        <w:rPr>
          <w:rFonts w:ascii="Times New Roman" w:eastAsia="Times New Roman" w:hAnsi="Times New Roman" w:cs="Times New Roman"/>
          <w:b/>
          <w:sz w:val="28"/>
          <w:szCs w:val="28"/>
        </w:rPr>
      </w:pPr>
      <w:r w:rsidRPr="00983395">
        <w:rPr>
          <w:rFonts w:ascii="Times New Roman" w:eastAsia="Times New Roman" w:hAnsi="Times New Roman" w:cs="Times New Roman"/>
          <w:b/>
          <w:sz w:val="28"/>
          <w:szCs w:val="28"/>
        </w:rPr>
        <w:t>ПОРЯДОК</w:t>
      </w:r>
    </w:p>
    <w:p w:rsidR="009B4254" w:rsidRPr="00983395" w:rsidRDefault="00F95DE6" w:rsidP="00F95DE6">
      <w:pPr>
        <w:adjustRightInd/>
        <w:contextualSpacing/>
        <w:jc w:val="center"/>
        <w:rPr>
          <w:rFonts w:ascii="Times New Roman" w:eastAsia="Times New Roman" w:hAnsi="Times New Roman" w:cs="Times New Roman"/>
          <w:b/>
          <w:sz w:val="28"/>
          <w:szCs w:val="28"/>
        </w:rPr>
      </w:pPr>
      <w:r w:rsidRPr="00983395">
        <w:rPr>
          <w:rFonts w:ascii="Times New Roman" w:eastAsia="Times New Roman" w:hAnsi="Times New Roman" w:cs="Times New Roman"/>
          <w:b/>
          <w:sz w:val="28"/>
          <w:szCs w:val="28"/>
        </w:rPr>
        <w:t xml:space="preserve">ПРЕДОСТАВЛЕНИЯ И РАСПРЕДЕЛЕНИЯ СУБСИДИЙ ИЗ БЮДЖЕТА ЯРОСЛАВСКОЙ ОБЛАСТИ БЮДЖЕТАМ МУНИЦИПАЛЬНЫХ РАЙОНОВ (ГОРОДСКИХ ОКРУГОВ) ЯРОСЛАВСКОЙ ОБЛАСТИ НА РЕАЛИЗАЦИЮ </w:t>
      </w:r>
    </w:p>
    <w:p w:rsidR="009B4254" w:rsidRPr="00983395" w:rsidRDefault="00F95DE6" w:rsidP="00F95DE6">
      <w:pPr>
        <w:adjustRightInd/>
        <w:contextualSpacing/>
        <w:jc w:val="center"/>
        <w:rPr>
          <w:rFonts w:ascii="Times New Roman" w:eastAsia="Times New Roman" w:hAnsi="Times New Roman" w:cs="Times New Roman"/>
          <w:b/>
          <w:sz w:val="28"/>
          <w:szCs w:val="28"/>
        </w:rPr>
      </w:pPr>
      <w:r w:rsidRPr="00983395">
        <w:rPr>
          <w:rFonts w:ascii="Times New Roman" w:eastAsia="Times New Roman" w:hAnsi="Times New Roman" w:cs="Times New Roman"/>
          <w:b/>
          <w:sz w:val="28"/>
          <w:szCs w:val="28"/>
        </w:rPr>
        <w:t xml:space="preserve">МУНИЦИПАЛЬНЫХ ПРОГРАММ ПОДДЕРЖКИ СОЦИАЛЬНО </w:t>
      </w:r>
    </w:p>
    <w:p w:rsidR="009B4254" w:rsidRPr="00983395" w:rsidRDefault="00F95DE6" w:rsidP="00F95DE6">
      <w:pPr>
        <w:adjustRightInd/>
        <w:contextualSpacing/>
        <w:jc w:val="center"/>
        <w:rPr>
          <w:rFonts w:ascii="Times New Roman" w:eastAsia="Times New Roman" w:hAnsi="Times New Roman" w:cs="Times New Roman"/>
          <w:b/>
          <w:sz w:val="28"/>
          <w:szCs w:val="28"/>
        </w:rPr>
      </w:pPr>
      <w:r w:rsidRPr="00983395">
        <w:rPr>
          <w:rFonts w:ascii="Times New Roman" w:eastAsia="Times New Roman" w:hAnsi="Times New Roman" w:cs="Times New Roman"/>
          <w:b/>
          <w:sz w:val="28"/>
          <w:szCs w:val="28"/>
        </w:rPr>
        <w:t>ОРИЕНТИРОВАННЫХ НЕКОММЕРЧЕСКИХ ОРГАНИЗАЦИЙ</w:t>
      </w:r>
    </w:p>
    <w:p w:rsidR="009B4254" w:rsidRPr="00983395" w:rsidRDefault="009B4254" w:rsidP="00F95DE6">
      <w:pPr>
        <w:adjustRightInd/>
        <w:contextualSpacing/>
        <w:jc w:val="both"/>
        <w:rPr>
          <w:rFonts w:ascii="Times New Roman" w:eastAsia="Times New Roman" w:hAnsi="Times New Roman" w:cs="Times New Roman"/>
          <w:sz w:val="28"/>
          <w:szCs w:val="28"/>
        </w:rPr>
      </w:pPr>
    </w:p>
    <w:p w:rsidR="009B4254" w:rsidRPr="00983395" w:rsidRDefault="009B4254" w:rsidP="00F95DE6">
      <w:pPr>
        <w:widowControl/>
        <w:numPr>
          <w:ilvl w:val="0"/>
          <w:numId w:val="1"/>
        </w:numPr>
        <w:autoSpaceDE/>
        <w:autoSpaceDN/>
        <w:adjustRightInd/>
        <w:ind w:firstLine="0"/>
        <w:contextualSpacing/>
        <w:jc w:val="center"/>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Общие положения</w:t>
      </w:r>
    </w:p>
    <w:p w:rsidR="009B4254" w:rsidRPr="00983395" w:rsidRDefault="009B4254" w:rsidP="00F95DE6">
      <w:pPr>
        <w:adjustRightInd/>
        <w:contextualSpacing/>
        <w:jc w:val="both"/>
        <w:rPr>
          <w:rFonts w:ascii="Times New Roman" w:eastAsia="Times New Roman" w:hAnsi="Times New Roman" w:cs="Times New Roman"/>
          <w:sz w:val="28"/>
          <w:szCs w:val="28"/>
        </w:rPr>
      </w:pP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1.1. Порядок предоставления и распределения субсидий из бюджета Ярославской области бюджетам муниципальных районов (городских округов) Ярославской области на реализацию муниципальных программ поддержки социально ориентированных некоммерческих организаций (далее – Порядок) определяет процедуру и условия предоставления и распределения субсидий из бюджета Ярославской области бюджетам муниципальных районов (городских округов) Ярославской области на реализацию муниципальных программ поддержки социально ориентированных некоммерческих организаций (далее – программа поддержки) в соответствии с видами деятельности социально ориентированных некоммерческих организаций (далее – СОНКО), предусмотренными статьей 4 Закона Ярославской области от 6 декабря 2012 г. № 56-з «О государственной поддержке социально ориентированных некоммерческих организаций в Ярославской области».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bookmarkStart w:id="1" w:name="P15"/>
      <w:bookmarkEnd w:id="1"/>
      <w:r w:rsidRPr="00983395">
        <w:rPr>
          <w:rFonts w:ascii="Times New Roman" w:eastAsia="Times New Roman" w:hAnsi="Times New Roman" w:cs="Times New Roman"/>
          <w:sz w:val="28"/>
          <w:szCs w:val="28"/>
        </w:rPr>
        <w:t>1.2. Субсидии из бюджета Ярославской области бюджетам муниципальных районов (городских округов) Ярославской области на реализацию программ поддержки (далее – субсидии) предоставляются в целях софинансирования расходных обязательств муниципальных районов (городских округов) Ярославской области, возникающих при реализации программы поддержки, в части оказания финансовой поддержки СОНКО, осуществляющим мероприятия по направлениям, соответствующим видам деятельности СОНКО, установленным статьей 4 Закона Ярославской области от 6 декабря 2012 г. № 56-з «О государственной поддержке социально ориентированных некоммерческих организаций в Ярославской области».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xml:space="preserve">1.3. Субсидии предоставляются в соответствии со сводной бюджетной росписью областного бюджета на соответствующий финансовый год и плановый период в пределах лимитов бюджетных обязательств, утвержденных соответствующему исполнителю мероприятий подпрограммы «Государственная поддержка гражданских инициатив и социально ориентированных некоммерческих организаций в Ярославской области» на </w:t>
      </w:r>
      <w:r w:rsidRPr="00983395">
        <w:rPr>
          <w:rFonts w:ascii="Times New Roman" w:eastAsia="Times New Roman" w:hAnsi="Times New Roman" w:cs="Times New Roman"/>
          <w:sz w:val="28"/>
          <w:szCs w:val="28"/>
        </w:rPr>
        <w:lastRenderedPageBreak/>
        <w:t>2021 – 2025 годы государственной программы Ярославской области «Развитие институтов гражданского общества в Ярославской области» на 2021 – 2025 годы (далее – подпрограмма).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1.4. Главным распорядителем бюджетных средств является департамент общественных связей Ярославской области (далее – департамент).</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1.5. Субсидии предоставляются бюджетам муниципальных районов (городских округов) Ярославской области, прошедших конкурсный отбор муниципальных районов (городских округов) Ярославской области на предоставление субсидий (далее – конкурсный отбор), в порядке и на условиях, определенных Порядком.</w:t>
      </w:r>
    </w:p>
    <w:p w:rsidR="009B4254" w:rsidRPr="00983395" w:rsidRDefault="009B4254" w:rsidP="00F95DE6">
      <w:pPr>
        <w:adjustRightInd/>
        <w:contextualSpacing/>
        <w:jc w:val="both"/>
        <w:rPr>
          <w:rFonts w:ascii="Times New Roman" w:eastAsia="Times New Roman" w:hAnsi="Times New Roman" w:cs="Times New Roman"/>
          <w:sz w:val="28"/>
          <w:szCs w:val="28"/>
        </w:rPr>
      </w:pPr>
    </w:p>
    <w:p w:rsidR="009B4254" w:rsidRPr="00983395" w:rsidRDefault="009B4254" w:rsidP="00F95DE6">
      <w:pPr>
        <w:widowControl/>
        <w:numPr>
          <w:ilvl w:val="0"/>
          <w:numId w:val="1"/>
        </w:numPr>
        <w:autoSpaceDE/>
        <w:autoSpaceDN/>
        <w:adjustRightInd/>
        <w:ind w:firstLine="0"/>
        <w:contextualSpacing/>
        <w:jc w:val="center"/>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Условия предоставления субсидий</w:t>
      </w:r>
    </w:p>
    <w:p w:rsidR="009B4254" w:rsidRPr="00983395" w:rsidRDefault="009B4254" w:rsidP="00F95DE6">
      <w:pPr>
        <w:adjustRightInd/>
        <w:contextualSpacing/>
        <w:jc w:val="both"/>
        <w:rPr>
          <w:rFonts w:ascii="Times New Roman" w:eastAsia="Times New Roman" w:hAnsi="Times New Roman" w:cs="Times New Roman"/>
          <w:sz w:val="28"/>
          <w:szCs w:val="28"/>
        </w:rPr>
      </w:pP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Субсидии предоставляются бюджетам муниципальных районов (городских округов) Ярославской области при выполнении следующих условий:</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наличие у муниципального района (городского округа) Ярославской области утвержденной программы поддержки, на софинансирование мероприятий которой предоставляются субсидии, а также соответствие требований программы поддержки требованиям подпрограммы;</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наличие в бюджете муниципального района (городского округа) Ярославской области бюджетных ассигнований за счет средств местных бюджетов на финансирование мероприятий, указанных в пункте 1.2 раздела 1 Порядка, в объеме не менее 0,001 процента от общего объема расходов бюджета муниципального района (городского округа) Ярославской области в отчетном году, подтвержденных выпиской из бюджетной росписи местного бюджета;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наличие уполномоченного органа администрации муниципального района (городского округа) Ярославской области для осуществления взаимодействия с департаментом;</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наличие у муниципального района (городского округа) Ярославской области утвержденного порядка предоставления на конкурсной основе субсидий СОНКО, включающего требование к софинансированию мероприятий, реализуемых СОНКО, из внебюджетных источников;</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прохождение муниципальным районом (городским округом) Ярославской области конкурсного отбора;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наличие соглашения о предоставлении субсидии (далее – соглашение), заключаемого по результатам конкурсного отбора между департаментом и администрацией муниципального района (городского округа) Ярославской области;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обязательство муниципального района (городского округа) Ярославской области по обеспечению целевых направлений расходования субсидии, установленных Порядком;</w:t>
      </w:r>
    </w:p>
    <w:p w:rsidR="009B4254" w:rsidRPr="00983395" w:rsidRDefault="009B4254" w:rsidP="00F95DE6">
      <w:pPr>
        <w:adjustRightInd/>
        <w:ind w:firstLine="709"/>
        <w:contextualSpacing/>
        <w:jc w:val="both"/>
        <w:rPr>
          <w:rFonts w:ascii="Times New Roman" w:eastAsia="Times New Roman" w:hAnsi="Times New Roman" w:cs="Times New Roman"/>
          <w:b/>
          <w:sz w:val="28"/>
          <w:szCs w:val="28"/>
        </w:rPr>
      </w:pPr>
      <w:r w:rsidRPr="00983395">
        <w:rPr>
          <w:rFonts w:ascii="Times New Roman" w:eastAsia="Times New Roman" w:hAnsi="Times New Roman" w:cs="Times New Roman"/>
          <w:sz w:val="28"/>
          <w:szCs w:val="28"/>
        </w:rPr>
        <w:t xml:space="preserve">- обязательство муниципального района (городского округа) </w:t>
      </w:r>
      <w:r w:rsidRPr="00983395">
        <w:rPr>
          <w:rFonts w:ascii="Times New Roman" w:eastAsia="Times New Roman" w:hAnsi="Times New Roman" w:cs="Times New Roman"/>
          <w:sz w:val="28"/>
          <w:szCs w:val="28"/>
        </w:rPr>
        <w:lastRenderedPageBreak/>
        <w:t>Ярославской области по обеспечению соответствия значений показателей результативности, а также эффективности использования субсидии, устанавливаемых Порядком, программой поддержки, иными нормативными правовыми актами муниципального района (городского округа) Ярославской области, значениям результатов использования субсидии, установленным соглашением;</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обязательство администрации муниципального района (городского округа) Ярославской области по выполнению требований к представлению отчетности об использовании субсидии, установленных Порядком;</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обязательство муниципального района (городского округа) Ярославской области возвратить в доход областного бюджета средства, источником финансового обеспечения которых является субсидия, при невыполнении муниципальным районом (городским округом) Ярославской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9B4254" w:rsidRPr="00983395" w:rsidRDefault="009B4254" w:rsidP="00F95DE6">
      <w:pPr>
        <w:adjustRightInd/>
        <w:contextualSpacing/>
        <w:jc w:val="both"/>
        <w:rPr>
          <w:rFonts w:ascii="Times New Roman" w:eastAsia="Times New Roman" w:hAnsi="Times New Roman" w:cs="Times New Roman"/>
          <w:sz w:val="28"/>
          <w:szCs w:val="28"/>
        </w:rPr>
      </w:pPr>
    </w:p>
    <w:p w:rsidR="009B4254" w:rsidRPr="00983395" w:rsidRDefault="009B4254" w:rsidP="00F95DE6">
      <w:pPr>
        <w:widowControl/>
        <w:numPr>
          <w:ilvl w:val="0"/>
          <w:numId w:val="1"/>
        </w:numPr>
        <w:autoSpaceDE/>
        <w:autoSpaceDN/>
        <w:adjustRightInd/>
        <w:ind w:firstLine="0"/>
        <w:contextualSpacing/>
        <w:jc w:val="center"/>
        <w:rPr>
          <w:rFonts w:ascii="Times New Roman" w:eastAsia="Times New Roman" w:hAnsi="Times New Roman" w:cs="Times New Roman"/>
          <w:sz w:val="28"/>
          <w:szCs w:val="28"/>
        </w:rPr>
      </w:pPr>
      <w:bookmarkStart w:id="2" w:name="P18"/>
      <w:bookmarkEnd w:id="2"/>
      <w:r w:rsidRPr="00983395">
        <w:rPr>
          <w:rFonts w:ascii="Times New Roman" w:eastAsia="Times New Roman" w:hAnsi="Times New Roman" w:cs="Times New Roman"/>
          <w:sz w:val="28"/>
          <w:szCs w:val="28"/>
        </w:rPr>
        <w:t>Порядок проведения конкурсного отбора</w:t>
      </w:r>
    </w:p>
    <w:p w:rsidR="009B4254" w:rsidRPr="00983395" w:rsidRDefault="009B4254" w:rsidP="00F95DE6">
      <w:pPr>
        <w:adjustRightInd/>
        <w:contextualSpacing/>
        <w:jc w:val="both"/>
        <w:rPr>
          <w:rFonts w:ascii="Times New Roman" w:eastAsia="Times New Roman" w:hAnsi="Times New Roman" w:cs="Times New Roman"/>
          <w:sz w:val="28"/>
          <w:szCs w:val="28"/>
        </w:rPr>
      </w:pP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 Субсидии бюджетам муниципальных районов (городских округов) Ярославской области предоставляются по результатам конкурсного отбора.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3.2. Решение о проведении конкурсного отбора оформляется правовым актом департамента.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3.3. Объявление о проведении конкурсного отбора размещается на официальном сайте департамента на портале органов государственной власти Ярославской области в информационно-телекоммуникационной сети «Интернет» (далее – сеть «Интернет») в срок не позднее чем за 30 календарных дней до окончания срока приема заявок на участие в конкурсном отборе (далее – заявки) и включает следующие сведения:</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сроки приема заявок;</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время и место приема заявок, почтовый адрес и адрес электронной почты для направления заявок;</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состав заявки и требования к форме и содержанию документов, входящих в состав заявки;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контактные телефоны для получения консультаций по вопросам участия в конкурсном отборе;</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общий объем средств бюджетов всех уровней, которые могут быть предоставлены бюджетам муниципальных районов (городских округов) Ярославской области на реализацию программ поддержки по результатам конкурсного отбора.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3.4. Для участия в конкурсном отборе уполномоченному органу муниципального района (городского округа) Ярославской области, определяемому нормативным правовым актом муниципального района (городского округа) Ярославской области, необходимо представить в департамент заявку, которая должна включать следующие документы:</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lastRenderedPageBreak/>
        <w:t>- заявление об участии в конкурсном отборе (далее – заявление) по форме, утверждаемой правовым актом департамента;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пояснительная записка по форме, утверждаемой правовым актом департамента;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копия нормативного правового акта муниципального района (городского округа) Ярославской области об утверждении программы поддержки, на софинансирование мероприятий которой предоставляются субсидии;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копия нормативного правового акта муниципального района (городского округа) Ярославской области, устанавливающего порядок предоставления СОНКО на конкурсной основе субсидий из бюджета муниципального района (городского округа) Ярославской области и включающего требования к софинансированию проектов СОНКО, представленных на конкурсный отбор;</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копия нормативного правового акта муниципального района (городского округа) Ярославской области об определении уполномоченного органа муниципального района (городского округа) Ярославской области, имеющего право на участие в конкурсном отборе и заключение соглашения с департаментом;</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заверенная выписка из нормативного правового акта муниципального района (городского округа) Ярославской области, подтверждающая включение в бюджет муниципального района (городского округа) Ярославской области бюджетных ассигнований на реализацию программы поддержки.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3.5. Один муниципальный район (городской округ) Ярославской области подает только одну заявку.</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3.6. Заявка представляется на бумажном носителе, должна быть сброшюрована в одну или несколько папок (томов) и пронумерована. Первыми должны быть подшиты заявление и перечень документов, входящих в состав заявки, с указанием страниц, на которых находятся соответствующие документы. При представлении в составе заявки нескольких папок (томов) указываются номера папок (томов) и количество страниц в каждой папке (томе) соответственно.</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Экземпляры заявления и пояснительной записки, идентичные оригиналу на бумажном носителе (</w:t>
      </w:r>
      <w:r w:rsidRPr="00983395">
        <w:rPr>
          <w:rFonts w:ascii="Times New Roman" w:eastAsia="Times New Roman" w:hAnsi="Times New Roman" w:cs="Times New Roman"/>
          <w:color w:val="000000"/>
          <w:sz w:val="28"/>
          <w:szCs w:val="28"/>
          <w:lang w:eastAsia="en-US"/>
        </w:rPr>
        <w:t>в форматах doc, docx, xls, xlsx</w:t>
      </w:r>
      <w:r w:rsidRPr="00983395">
        <w:rPr>
          <w:rFonts w:ascii="Times New Roman" w:eastAsia="Times New Roman" w:hAnsi="Times New Roman" w:cs="Times New Roman"/>
          <w:sz w:val="28"/>
          <w:szCs w:val="28"/>
        </w:rPr>
        <w:t>), направляются по адресу электронной почты, указанному в объявлении о проведении конкурсного отбора, до окончания срока приема заявок.</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3.7. Заявка запечатывается в конверт, на котором проставляется надпись «Заявка на участие в конкурсном отборе муниципальных районов (городских округов) Ярославской области на предоставление субсидий из бюджета Ярославской области бюджетам муниципальных районов (городских округов) Ярославской области на реализацию муниципальных программ поддержки социально ориентированных некоммерческих организаций».</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bookmarkStart w:id="3" w:name="P191"/>
      <w:bookmarkEnd w:id="3"/>
      <w:r w:rsidRPr="00983395">
        <w:rPr>
          <w:rFonts w:ascii="Times New Roman" w:eastAsia="Times New Roman" w:hAnsi="Times New Roman" w:cs="Times New Roman"/>
          <w:sz w:val="28"/>
          <w:szCs w:val="28"/>
        </w:rPr>
        <w:t xml:space="preserve">3.8. Заявка представляется в департамент непосредственно или </w:t>
      </w:r>
      <w:r w:rsidRPr="00983395">
        <w:rPr>
          <w:rFonts w:ascii="Times New Roman" w:eastAsia="Times New Roman" w:hAnsi="Times New Roman" w:cs="Times New Roman"/>
          <w:sz w:val="28"/>
          <w:szCs w:val="28"/>
        </w:rPr>
        <w:lastRenderedPageBreak/>
        <w:t>направляется почтовым отправлением.</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3.9. Заявки, поступившие в департамент в течение срока приема заявок, регистрируются в журнале учета заявок. Заявка может быть отозвана до окончания срока приема заявок путем направления в департамент соответствующего обращения главы муниципального района (городского округа) Ярославской области или руководителя уполномоченного органа муниципального района (городского округа) Ярославской области.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Внесение изменений в заявку допускается путем представления для включения в ее состав дополнительной информации (в том числе документов).</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xml:space="preserve">3.10. Обращения по вопросам участия в </w:t>
      </w:r>
      <w:r w:rsidRPr="00983395">
        <w:rPr>
          <w:rFonts w:ascii="Times New Roman" w:eastAsia="Times New Roman" w:hAnsi="Times New Roman" w:cs="Times New Roman"/>
          <w:sz w:val="28"/>
          <w:szCs w:val="28"/>
          <w:lang w:eastAsia="en-US"/>
        </w:rPr>
        <w:t>конкурсном отборе</w:t>
      </w:r>
      <w:r w:rsidRPr="00983395">
        <w:rPr>
          <w:rFonts w:ascii="Times New Roman" w:eastAsia="Times New Roman" w:hAnsi="Times New Roman" w:cs="Times New Roman"/>
          <w:sz w:val="28"/>
          <w:szCs w:val="28"/>
        </w:rPr>
        <w:t xml:space="preserve"> могут быть поданы не позднее чем за 10 рабочих дней до окончания срока подачи заявок в департамент, который в срок не более 5 рабочих дней с момента получения такого обращения организует устное консультирование по вопросам подготовки заявок.</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3.11. В срок не более 10 рабочих дней с даты окончания срока приема заявок рабочая группа, образованная департаментом:</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вскрывает конверты с зарегистрированными заявками, проверяет комплектность документов и соответствие их требованиям, установленным пунктом 3.4 данного раздела;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проверяет поступление экземпляров заявления и пояснительной записки, идентичных оригиналу на бумажном носителе, в электронном виде по адресу электронной почты, указанному в объявлении о проведении конкурсного отбора, до окончания срока приема заявок;</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оформляет протокол, в котором приводится список участников конкурсного отбора, заявки которых подлежат дальнейшему рассмотрению, и список заявок, не допущенных к участию в конкурсном отборе.</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3.12. Рабочая группа передает заявки и протокол вскрытия конвертов в комиссию, осуществляющую конкурсный отбор (далее – конкурсная комиссия). Состав конкурсной комиссии утверждается правовым актом департамента.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3.13. Конкурсная комиссия утверждает:</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список участников конкурсного отбора, заявки которых подлежат дальнейшему рассмотрению;</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список заявок, не допущенных к участию в конкурсном отборе.</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Решение конкурсной комиссии об утверждении списка участников конкурсного отбора, заявки которых подлежат дальнейшему рассмотрению, и списка заявок, не допущенных к участию в конкурсном отборе, оформляется протоколом.</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3.14. Основаниями для отказа в допуске к участию в конкурсном отборе являются:</w:t>
      </w:r>
    </w:p>
    <w:p w:rsidR="009B4254" w:rsidRPr="00983395" w:rsidRDefault="009B4254" w:rsidP="00F95DE6">
      <w:pPr>
        <w:widowControl/>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несоответствие заявки требованиям, установленным пунктом 3.4 данного раздела;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несоответствие участника конкурсного отбора условиям предоставления субсидии, определенным разделом 2 Порядка;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lastRenderedPageBreak/>
        <w:t>- представление муниципальным районом (городским округом) Ярославской области более чем одной заявки;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представление заявки в департамент после окончания срока приема заявок;</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непредставление или представление после окончания срока приема заявок экземпляров заявления и пояснительной записки, идентичных оригиналу на бумажном носителе, в электронном виде по адресу электронной почты, указанному в объявлении о проведении конкурсного отбора.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xml:space="preserve">3.15. Заявки, представленные участниками конкурсного отбора, оцениваются конкурсной комиссией по 100-балльной шкале по критериям, указанным в разделе 4 Порядка, в срок не более 20 рабочих дней с даты окончания срока приема заявок. </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xml:space="preserve">3.16. В течение 3 рабочих дней с момента проведения оценки заявок секретарь конкурсной комиссии рассчитывает рейтинг заявок путем сложения баллов по каждому критерию, указанному в разделе 4 Порядка, умноженных на коэффициент значимости этого критерия, установленный </w:t>
      </w:r>
      <w:hyperlink w:anchor="P222" w:history="1">
        <w:r w:rsidRPr="00983395">
          <w:rPr>
            <w:rFonts w:ascii="Times New Roman" w:eastAsia="Times New Roman" w:hAnsi="Times New Roman" w:cs="Times New Roman"/>
            <w:sz w:val="28"/>
            <w:szCs w:val="28"/>
          </w:rPr>
          <w:t xml:space="preserve">разделом 4 </w:t>
        </w:r>
      </w:hyperlink>
      <w:r w:rsidRPr="00983395">
        <w:rPr>
          <w:rFonts w:ascii="Times New Roman" w:eastAsia="Times New Roman" w:hAnsi="Times New Roman" w:cs="Times New Roman"/>
          <w:sz w:val="28"/>
          <w:szCs w:val="28"/>
        </w:rPr>
        <w:t>Порядка.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Минимальное значение рейтинга заявки, при котором представивший ее участник конкурсного отбора признается победителем, устанавливается конкурсной комиссией исходя из числа участников конкурсного отбора, среднего рейтинга заявок и лимитов бюджетных обязательств, утвержденных департаменту на предоставление субсидий.</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3.17. Решение конкурсной комиссии об утверждении рейтинга заявок оформляется протоколом конкурсной комиссии, который в течение 3 рабочих дней с момента принятия решения конкурсной комиссией передается в департамент.</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3.18. В течение 10 рабочих дней с момента получения протокола заседания конкурсной комиссии департамент:</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определяет размеры субсидий, предоставляемых победителям конкурсного отбора, в соответствии с методикой расчета субсидий, определенной разделом 5 Порядка;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принимает правовой акт об утверждении минимального значения рейтинга заявки и формировании перечня победителей конкурсного отбора, предусматривающий размеры субсидий, предоставляемых из областного бюджета бюджетам муниципальных районов (городских округов) Ярославской области.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3.19. Итоги конкурсного отбора и размеры субсидий утверждаются постановлением Правительства области. Проект постановления Правительства области об утверждении итогов конкурсного отбора и распределении субсидий разрабатывается департаментом в течение 3 рабочих дней с даты принятия правового акта об утверждении минимального значения рейтинга заявки и формировании перечня победителей конкурсного отбора.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 xml:space="preserve">3.20. Постановление Правительства области об итогах конкурсного </w:t>
      </w:r>
      <w:r w:rsidRPr="00983395">
        <w:rPr>
          <w:rFonts w:ascii="Times New Roman" w:eastAsia="Times New Roman" w:hAnsi="Times New Roman" w:cs="Times New Roman"/>
          <w:sz w:val="28"/>
          <w:szCs w:val="28"/>
        </w:rPr>
        <w:lastRenderedPageBreak/>
        <w:t>отбора и распределении субсидий размещается на официальном сайте департамента на портале органов государственной власти Ярославской области в сети «Интернет» в течение 3 рабочих дней с даты его подписания и регистрации.</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3.21. Отказ департамента от проведения конкурсного отбора допускается не позднее чем за 10 календарных дней до окончания срока приема заявок и оформляется правовым актом департамента.</w:t>
      </w:r>
    </w:p>
    <w:p w:rsidR="009B4254" w:rsidRPr="00983395" w:rsidRDefault="009B4254" w:rsidP="00F95DE6">
      <w:pPr>
        <w:adjustRightInd/>
        <w:ind w:firstLine="709"/>
        <w:contextualSpacing/>
        <w:jc w:val="both"/>
        <w:rPr>
          <w:rFonts w:ascii="Times New Roman" w:eastAsia="Times New Roman" w:hAnsi="Times New Roman" w:cs="Times New Roman"/>
          <w:sz w:val="28"/>
          <w:szCs w:val="28"/>
        </w:rPr>
      </w:pPr>
      <w:r w:rsidRPr="00983395">
        <w:rPr>
          <w:rFonts w:ascii="Times New Roman" w:eastAsia="Times New Roman" w:hAnsi="Times New Roman" w:cs="Times New Roman"/>
          <w:sz w:val="28"/>
          <w:szCs w:val="28"/>
        </w:rPr>
        <w:t>Уведомление о прекращении проведения конкурсного отбора размещается на официальном сайте департамента в день принятия соответствующего правового акта департамента.</w:t>
      </w:r>
    </w:p>
    <w:p w:rsidR="0085677E" w:rsidRDefault="0085677E" w:rsidP="00F95DE6">
      <w:pPr>
        <w:contextualSpacing/>
      </w:pPr>
    </w:p>
    <w:sectPr w:rsidR="0085677E" w:rsidSect="00260632">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593" w:rsidRDefault="00722593" w:rsidP="005D4B17">
      <w:r>
        <w:separator/>
      </w:r>
    </w:p>
  </w:endnote>
  <w:endnote w:type="continuationSeparator" w:id="0">
    <w:p w:rsidR="00722593" w:rsidRDefault="00722593" w:rsidP="005D4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593" w:rsidRDefault="00722593" w:rsidP="005D4B17">
      <w:r>
        <w:separator/>
      </w:r>
    </w:p>
  </w:footnote>
  <w:footnote w:type="continuationSeparator" w:id="0">
    <w:p w:rsidR="00722593" w:rsidRDefault="00722593" w:rsidP="005D4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339826"/>
      <w:docPartObj>
        <w:docPartGallery w:val="Page Numbers (Top of Page)"/>
        <w:docPartUnique/>
      </w:docPartObj>
    </w:sdtPr>
    <w:sdtEndPr>
      <w:rPr>
        <w:rFonts w:ascii="Times New Roman" w:hAnsi="Times New Roman" w:cs="Times New Roman"/>
        <w:sz w:val="28"/>
        <w:szCs w:val="28"/>
      </w:rPr>
    </w:sdtEndPr>
    <w:sdtContent>
      <w:p w:rsidR="005D4B17" w:rsidRPr="005D4B17" w:rsidRDefault="005D4B17">
        <w:pPr>
          <w:pStyle w:val="a3"/>
          <w:jc w:val="center"/>
          <w:rPr>
            <w:rFonts w:ascii="Times New Roman" w:hAnsi="Times New Roman" w:cs="Times New Roman"/>
            <w:sz w:val="28"/>
            <w:szCs w:val="28"/>
          </w:rPr>
        </w:pPr>
        <w:r w:rsidRPr="005D4B17">
          <w:rPr>
            <w:rFonts w:ascii="Times New Roman" w:hAnsi="Times New Roman" w:cs="Times New Roman"/>
            <w:sz w:val="28"/>
            <w:szCs w:val="28"/>
          </w:rPr>
          <w:fldChar w:fldCharType="begin"/>
        </w:r>
        <w:r w:rsidRPr="005D4B17">
          <w:rPr>
            <w:rFonts w:ascii="Times New Roman" w:hAnsi="Times New Roman" w:cs="Times New Roman"/>
            <w:sz w:val="28"/>
            <w:szCs w:val="28"/>
          </w:rPr>
          <w:instrText>PAGE   \* MERGEFORMAT</w:instrText>
        </w:r>
        <w:r w:rsidRPr="005D4B17">
          <w:rPr>
            <w:rFonts w:ascii="Times New Roman" w:hAnsi="Times New Roman" w:cs="Times New Roman"/>
            <w:sz w:val="28"/>
            <w:szCs w:val="28"/>
          </w:rPr>
          <w:fldChar w:fldCharType="separate"/>
        </w:r>
        <w:r w:rsidR="00A67984">
          <w:rPr>
            <w:rFonts w:ascii="Times New Roman" w:hAnsi="Times New Roman" w:cs="Times New Roman"/>
            <w:noProof/>
            <w:sz w:val="28"/>
            <w:szCs w:val="28"/>
          </w:rPr>
          <w:t>7</w:t>
        </w:r>
        <w:r w:rsidRPr="005D4B17">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13CF0"/>
    <w:multiLevelType w:val="multilevel"/>
    <w:tmpl w:val="88F815F6"/>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254"/>
    <w:rsid w:val="00260632"/>
    <w:rsid w:val="0029426A"/>
    <w:rsid w:val="00316A1B"/>
    <w:rsid w:val="003A1ACD"/>
    <w:rsid w:val="005D4B17"/>
    <w:rsid w:val="00722593"/>
    <w:rsid w:val="007F62A9"/>
    <w:rsid w:val="0085677E"/>
    <w:rsid w:val="008A7441"/>
    <w:rsid w:val="009B4254"/>
    <w:rsid w:val="00A67984"/>
    <w:rsid w:val="00D21469"/>
    <w:rsid w:val="00F95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9B4254"/>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B17"/>
    <w:pPr>
      <w:tabs>
        <w:tab w:val="center" w:pos="4677"/>
        <w:tab w:val="right" w:pos="9355"/>
      </w:tabs>
    </w:pPr>
  </w:style>
  <w:style w:type="character" w:customStyle="1" w:styleId="a4">
    <w:name w:val="Верхний колонтитул Знак"/>
    <w:basedOn w:val="a0"/>
    <w:link w:val="a3"/>
    <w:uiPriority w:val="99"/>
    <w:rsid w:val="005D4B17"/>
    <w:rPr>
      <w:rFonts w:ascii="Arial" w:eastAsiaTheme="minorEastAsia" w:hAnsi="Arial" w:cs="Arial"/>
      <w:sz w:val="18"/>
      <w:szCs w:val="18"/>
      <w:lang w:eastAsia="ru-RU"/>
    </w:rPr>
  </w:style>
  <w:style w:type="paragraph" w:styleId="a5">
    <w:name w:val="footer"/>
    <w:basedOn w:val="a"/>
    <w:link w:val="a6"/>
    <w:uiPriority w:val="99"/>
    <w:unhideWhenUsed/>
    <w:rsid w:val="005D4B17"/>
    <w:pPr>
      <w:tabs>
        <w:tab w:val="center" w:pos="4677"/>
        <w:tab w:val="right" w:pos="9355"/>
      </w:tabs>
    </w:pPr>
  </w:style>
  <w:style w:type="character" w:customStyle="1" w:styleId="a6">
    <w:name w:val="Нижний колонтитул Знак"/>
    <w:basedOn w:val="a0"/>
    <w:link w:val="a5"/>
    <w:uiPriority w:val="99"/>
    <w:rsid w:val="005D4B17"/>
    <w:rPr>
      <w:rFonts w:ascii="Arial" w:eastAsiaTheme="minorEastAsia" w:hAnsi="Arial" w:cs="Arial"/>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9B4254"/>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B17"/>
    <w:pPr>
      <w:tabs>
        <w:tab w:val="center" w:pos="4677"/>
        <w:tab w:val="right" w:pos="9355"/>
      </w:tabs>
    </w:pPr>
  </w:style>
  <w:style w:type="character" w:customStyle="1" w:styleId="a4">
    <w:name w:val="Верхний колонтитул Знак"/>
    <w:basedOn w:val="a0"/>
    <w:link w:val="a3"/>
    <w:uiPriority w:val="99"/>
    <w:rsid w:val="005D4B17"/>
    <w:rPr>
      <w:rFonts w:ascii="Arial" w:eastAsiaTheme="minorEastAsia" w:hAnsi="Arial" w:cs="Arial"/>
      <w:sz w:val="18"/>
      <w:szCs w:val="18"/>
      <w:lang w:eastAsia="ru-RU"/>
    </w:rPr>
  </w:style>
  <w:style w:type="paragraph" w:styleId="a5">
    <w:name w:val="footer"/>
    <w:basedOn w:val="a"/>
    <w:link w:val="a6"/>
    <w:uiPriority w:val="99"/>
    <w:unhideWhenUsed/>
    <w:rsid w:val="005D4B17"/>
    <w:pPr>
      <w:tabs>
        <w:tab w:val="center" w:pos="4677"/>
        <w:tab w:val="right" w:pos="9355"/>
      </w:tabs>
    </w:pPr>
  </w:style>
  <w:style w:type="character" w:customStyle="1" w:styleId="a6">
    <w:name w:val="Нижний колонтитул Знак"/>
    <w:basedOn w:val="a0"/>
    <w:link w:val="a5"/>
    <w:uiPriority w:val="99"/>
    <w:rsid w:val="005D4B17"/>
    <w:rPr>
      <w:rFonts w:ascii="Arial" w:eastAsiaTheme="minorEastAsia"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2272</Words>
  <Characters>12952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Синицина Христина Евгеньевна</dc:creator>
  <cp:lastModifiedBy>Молчанова Ольга Петровна</cp:lastModifiedBy>
  <cp:revision>2</cp:revision>
  <dcterms:created xsi:type="dcterms:W3CDTF">2021-11-01T07:00:00Z</dcterms:created>
  <dcterms:modified xsi:type="dcterms:W3CDTF">2021-11-01T07:00:00Z</dcterms:modified>
</cp:coreProperties>
</file>