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17" w:rsidRPr="009F7F98" w:rsidRDefault="00FF2A17" w:rsidP="009F7F98">
      <w:pPr>
        <w:pStyle w:val="ConsPlusTitle"/>
        <w:ind w:left="6237"/>
        <w:contextualSpacing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9F7F9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F2A17" w:rsidRPr="009F7F98" w:rsidRDefault="00FF2A17" w:rsidP="009F7F98">
      <w:pPr>
        <w:pStyle w:val="ConsPlusTitle"/>
        <w:contextualSpacing/>
        <w:rPr>
          <w:rFonts w:ascii="Times New Roman" w:hAnsi="Times New Roman" w:cs="Times New Roman"/>
          <w:sz w:val="28"/>
          <w:szCs w:val="28"/>
        </w:rPr>
      </w:pPr>
    </w:p>
    <w:p w:rsidR="007D587A" w:rsidRPr="009F7F98" w:rsidRDefault="009F7F98" w:rsidP="009F7F9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ПРАВИЛА</w:t>
      </w:r>
    </w:p>
    <w:p w:rsidR="007D587A" w:rsidRPr="009F7F98" w:rsidRDefault="009F7F98" w:rsidP="009F7F9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ПРЕДОСТАВЛЕНИЯ МЕЖБЮДЖЕТНЫХ ТРАНСФЕРТОВ НА ОРГАНИЗАЦИЮ БЛАГОУСТРОЙСТВА ИСТОРИЧЕСКИХ ЦЕНТРОВ ГОРОДОВ</w:t>
      </w:r>
    </w:p>
    <w:p w:rsidR="007D587A" w:rsidRPr="009F7F98" w:rsidRDefault="007D587A" w:rsidP="009F7F9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003401"/>
      <w:r w:rsidRPr="009F7F98">
        <w:rPr>
          <w:rFonts w:ascii="Times New Roman" w:hAnsi="Times New Roman" w:cs="Times New Roman"/>
          <w:sz w:val="28"/>
          <w:szCs w:val="28"/>
        </w:rPr>
        <w:t>1. Правила предоставления межбюджетн</w:t>
      </w:r>
      <w:r w:rsidR="00E03E2D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на </w:t>
      </w:r>
      <w:r w:rsidR="002C35AF" w:rsidRPr="009F7F98">
        <w:rPr>
          <w:rFonts w:ascii="Times New Roman" w:hAnsi="Times New Roman" w:cs="Times New Roman"/>
          <w:sz w:val="28"/>
          <w:szCs w:val="28"/>
        </w:rPr>
        <w:t>организацию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2C35AF" w:rsidRPr="009F7F98">
        <w:rPr>
          <w:rFonts w:ascii="Times New Roman" w:hAnsi="Times New Roman" w:cs="Times New Roman"/>
          <w:sz w:val="28"/>
          <w:szCs w:val="28"/>
        </w:rPr>
        <w:t>а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 исторических центров городов </w:t>
      </w:r>
      <w:r w:rsidRPr="009F7F98">
        <w:rPr>
          <w:rFonts w:ascii="Times New Roman" w:hAnsi="Times New Roman" w:cs="Times New Roman"/>
          <w:sz w:val="28"/>
          <w:szCs w:val="28"/>
        </w:rPr>
        <w:t xml:space="preserve">(далее - Правила) разработаны в соответствии со </w:t>
      </w:r>
      <w:hyperlink r:id="rId8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139.1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8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7 октября 2008 г. N 40-з "О межбюджетных отношениях" и устанавливают порядок предоставления межбюджетн</w:t>
      </w:r>
      <w:r w:rsidR="00E03E2D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на </w:t>
      </w:r>
      <w:r w:rsidR="002C35AF" w:rsidRPr="009F7F98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0E413C" w:rsidRPr="009F7F98">
        <w:rPr>
          <w:rFonts w:ascii="Times New Roman" w:hAnsi="Times New Roman" w:cs="Times New Roman"/>
          <w:sz w:val="28"/>
          <w:szCs w:val="28"/>
        </w:rPr>
        <w:t>благоустройств</w:t>
      </w:r>
      <w:r w:rsidR="002C35AF" w:rsidRPr="009F7F98">
        <w:rPr>
          <w:rFonts w:ascii="Times New Roman" w:hAnsi="Times New Roman" w:cs="Times New Roman"/>
          <w:sz w:val="28"/>
          <w:szCs w:val="28"/>
        </w:rPr>
        <w:t>а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исторических центров городов </w:t>
      </w:r>
      <w:r w:rsidRPr="009F7F98">
        <w:rPr>
          <w:rFonts w:ascii="Times New Roman" w:hAnsi="Times New Roman" w:cs="Times New Roman"/>
          <w:sz w:val="28"/>
          <w:szCs w:val="28"/>
        </w:rPr>
        <w:t>(далее - межбюджетны</w:t>
      </w:r>
      <w:r w:rsidR="00E03E2D" w:rsidRPr="009F7F98">
        <w:rPr>
          <w:rFonts w:ascii="Times New Roman" w:hAnsi="Times New Roman" w:cs="Times New Roman"/>
          <w:sz w:val="28"/>
          <w:szCs w:val="28"/>
        </w:rPr>
        <w:t>е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ы</w:t>
      </w:r>
      <w:r w:rsidRPr="009F7F98">
        <w:rPr>
          <w:rFonts w:ascii="Times New Roman" w:hAnsi="Times New Roman" w:cs="Times New Roman"/>
          <w:sz w:val="28"/>
          <w:szCs w:val="28"/>
        </w:rPr>
        <w:t>).</w:t>
      </w:r>
    </w:p>
    <w:p w:rsidR="00923D70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2" w:name="sub_1003402"/>
      <w:bookmarkEnd w:id="1"/>
      <w:r w:rsidRPr="009F7F98">
        <w:rPr>
          <w:rFonts w:ascii="Times New Roman" w:hAnsi="Times New Roman" w:cs="Times New Roman"/>
          <w:sz w:val="28"/>
          <w:szCs w:val="28"/>
        </w:rPr>
        <w:t>2. Межбюджетны</w:t>
      </w:r>
      <w:r w:rsidR="00E03E2D" w:rsidRPr="009F7F98">
        <w:rPr>
          <w:rFonts w:ascii="Times New Roman" w:hAnsi="Times New Roman" w:cs="Times New Roman"/>
          <w:sz w:val="28"/>
          <w:szCs w:val="28"/>
        </w:rPr>
        <w:t>е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ы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E03E2D" w:rsidRPr="009F7F98">
        <w:rPr>
          <w:rFonts w:ascii="Times New Roman" w:hAnsi="Times New Roman" w:cs="Times New Roman"/>
          <w:sz w:val="28"/>
          <w:szCs w:val="28"/>
        </w:rPr>
        <w:t>ю</w:t>
      </w:r>
      <w:r w:rsidRPr="009F7F98">
        <w:rPr>
          <w:rFonts w:ascii="Times New Roman" w:hAnsi="Times New Roman" w:cs="Times New Roman"/>
          <w:sz w:val="28"/>
          <w:szCs w:val="28"/>
        </w:rPr>
        <w:t>тся для финансирования мероприяти</w:t>
      </w:r>
      <w:r w:rsidR="00F90727" w:rsidRPr="009F7F98">
        <w:rPr>
          <w:rFonts w:ascii="Times New Roman" w:hAnsi="Times New Roman" w:cs="Times New Roman"/>
          <w:sz w:val="28"/>
          <w:szCs w:val="28"/>
        </w:rPr>
        <w:t>й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bookmarkStart w:id="3" w:name="sub_1003403"/>
      <w:bookmarkEnd w:id="2"/>
      <w:r w:rsidR="00F90727" w:rsidRPr="009F7F98">
        <w:rPr>
          <w:rFonts w:ascii="Times New Roman" w:hAnsi="Times New Roman" w:cs="Times New Roman"/>
          <w:sz w:val="28"/>
          <w:szCs w:val="28"/>
        </w:rPr>
        <w:t xml:space="preserve"> исторических центров городов численностью от 500 тыс. человек</w:t>
      </w:r>
      <w:r w:rsidR="00BF3822" w:rsidRPr="009F7F98">
        <w:rPr>
          <w:rFonts w:ascii="Times New Roman" w:hAnsi="Times New Roman" w:cs="Times New Roman"/>
          <w:sz w:val="28"/>
          <w:szCs w:val="28"/>
        </w:rPr>
        <w:t>.</w:t>
      </w:r>
    </w:p>
    <w:p w:rsidR="00BF3822" w:rsidRPr="009F7F98" w:rsidRDefault="001A065E" w:rsidP="009F7F98">
      <w:pPr>
        <w:pStyle w:val="a8"/>
        <w:numPr>
          <w:ilvl w:val="0"/>
          <w:numId w:val="3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Межбюджетны</w:t>
      </w:r>
      <w:r w:rsidR="00E03E2D" w:rsidRPr="009F7F98">
        <w:rPr>
          <w:rFonts w:ascii="Times New Roman" w:hAnsi="Times New Roman" w:cs="Times New Roman"/>
          <w:sz w:val="28"/>
          <w:szCs w:val="28"/>
        </w:rPr>
        <w:t>е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ы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="00E03E2D" w:rsidRPr="009F7F98">
        <w:rPr>
          <w:rFonts w:ascii="Times New Roman" w:hAnsi="Times New Roman" w:cs="Times New Roman"/>
          <w:sz w:val="28"/>
          <w:szCs w:val="28"/>
        </w:rPr>
        <w:t>ы</w:t>
      </w:r>
      <w:r w:rsidRPr="009F7F98">
        <w:rPr>
          <w:rFonts w:ascii="Times New Roman" w:hAnsi="Times New Roman" w:cs="Times New Roman"/>
          <w:sz w:val="28"/>
          <w:szCs w:val="28"/>
        </w:rPr>
        <w:t xml:space="preserve"> на финансирование расходных обязательств</w:t>
      </w:r>
      <w:r w:rsidR="005777CB" w:rsidRPr="009F7F98">
        <w:rPr>
          <w:rFonts w:ascii="Times New Roman" w:hAnsi="Times New Roman" w:cs="Times New Roman"/>
          <w:sz w:val="28"/>
          <w:szCs w:val="28"/>
        </w:rPr>
        <w:t>, возникающих при реализации мероприятий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по благоустройству исторических центров городов</w:t>
      </w:r>
      <w:r w:rsidR="005777CB" w:rsidRPr="009F7F98">
        <w:rPr>
          <w:rFonts w:ascii="Times New Roman" w:hAnsi="Times New Roman" w:cs="Times New Roman"/>
          <w:sz w:val="28"/>
          <w:szCs w:val="28"/>
        </w:rPr>
        <w:t xml:space="preserve">, включенных  в </w:t>
      </w:r>
      <w:r w:rsidR="00735D5B" w:rsidRPr="009F7F98">
        <w:rPr>
          <w:rFonts w:ascii="Times New Roman" w:hAnsi="Times New Roman" w:cs="Times New Roman"/>
          <w:sz w:val="28"/>
          <w:szCs w:val="28"/>
        </w:rPr>
        <w:t>региональн</w:t>
      </w:r>
      <w:r w:rsidR="005777CB" w:rsidRPr="009F7F98">
        <w:rPr>
          <w:rFonts w:ascii="Times New Roman" w:hAnsi="Times New Roman" w:cs="Times New Roman"/>
          <w:sz w:val="28"/>
          <w:szCs w:val="28"/>
        </w:rPr>
        <w:t>ую</w:t>
      </w:r>
      <w:r w:rsidR="00735D5B" w:rsidRPr="009F7F98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5777CB" w:rsidRPr="009F7F98">
        <w:rPr>
          <w:rFonts w:ascii="Times New Roman" w:hAnsi="Times New Roman" w:cs="Times New Roman"/>
          <w:sz w:val="28"/>
          <w:szCs w:val="28"/>
        </w:rPr>
        <w:t>ую</w:t>
      </w:r>
      <w:r w:rsidR="00735D5B" w:rsidRPr="009F7F9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777CB" w:rsidRPr="009F7F98">
        <w:rPr>
          <w:rFonts w:ascii="Times New Roman" w:hAnsi="Times New Roman" w:cs="Times New Roman"/>
          <w:sz w:val="28"/>
          <w:szCs w:val="28"/>
        </w:rPr>
        <w:t>у</w:t>
      </w:r>
      <w:r w:rsidR="00735D5B" w:rsidRPr="009F7F98">
        <w:rPr>
          <w:rFonts w:ascii="Times New Roman" w:hAnsi="Times New Roman" w:cs="Times New Roman"/>
          <w:sz w:val="28"/>
          <w:szCs w:val="28"/>
        </w:rPr>
        <w:t xml:space="preserve"> «Создание комфортной городской среды на территории Ярославской области» на 2020 – 2024 годы, утверж</w:t>
      </w:r>
      <w:r w:rsidR="005777CB" w:rsidRPr="009F7F98">
        <w:rPr>
          <w:rFonts w:ascii="Times New Roman" w:hAnsi="Times New Roman" w:cs="Times New Roman"/>
          <w:sz w:val="28"/>
          <w:szCs w:val="28"/>
        </w:rPr>
        <w:t>денную</w:t>
      </w:r>
      <w:r w:rsidR="00735D5B" w:rsidRPr="009F7F9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области. 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1003404"/>
      <w:bookmarkEnd w:id="3"/>
      <w:r w:rsidRPr="009F7F98">
        <w:rPr>
          <w:rFonts w:ascii="Times New Roman" w:hAnsi="Times New Roman" w:cs="Times New Roman"/>
          <w:sz w:val="28"/>
          <w:szCs w:val="28"/>
        </w:rPr>
        <w:t>4. Условия предоставления и расходования межбюджетн</w:t>
      </w:r>
      <w:r w:rsidR="00E03E2D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>:</w:t>
      </w:r>
    </w:p>
    <w:bookmarkEnd w:id="4"/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наличие соглашения о предоставлении межбюджетн</w:t>
      </w:r>
      <w:r w:rsidR="00E03E2D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(далее - соглашение), заключенного между департаментом жилищно-коммунального хозяйства, энергетики и регулирования тарифов Ярославской области (далее - департамент), являющимся главным распорядителем бюджетных средств, и администраци</w:t>
      </w:r>
      <w:r w:rsidR="00F90727" w:rsidRPr="009F7F98">
        <w:rPr>
          <w:rFonts w:ascii="Times New Roman" w:hAnsi="Times New Roman" w:cs="Times New Roman"/>
          <w:sz w:val="28"/>
          <w:szCs w:val="28"/>
        </w:rPr>
        <w:t>ями муниципальных образований, получателей межбюджетн</w:t>
      </w:r>
      <w:r w:rsidR="00E03E2D" w:rsidRPr="009F7F98">
        <w:rPr>
          <w:rFonts w:ascii="Times New Roman" w:hAnsi="Times New Roman" w:cs="Times New Roman"/>
          <w:sz w:val="28"/>
          <w:szCs w:val="28"/>
        </w:rPr>
        <w:t>ых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03E2D" w:rsidRPr="009F7F98">
        <w:rPr>
          <w:rFonts w:ascii="Times New Roman" w:hAnsi="Times New Roman" w:cs="Times New Roman"/>
          <w:sz w:val="28"/>
          <w:szCs w:val="28"/>
        </w:rPr>
        <w:t>ов</w:t>
      </w:r>
      <w:r w:rsidR="00F90727" w:rsidRPr="009F7F98">
        <w:rPr>
          <w:rFonts w:ascii="Times New Roman" w:hAnsi="Times New Roman" w:cs="Times New Roman"/>
          <w:sz w:val="28"/>
          <w:szCs w:val="28"/>
        </w:rPr>
        <w:t xml:space="preserve"> (далее – получатель)</w:t>
      </w:r>
      <w:r w:rsidRPr="009F7F98">
        <w:rPr>
          <w:rFonts w:ascii="Times New Roman" w:hAnsi="Times New Roman" w:cs="Times New Roman"/>
          <w:sz w:val="28"/>
          <w:szCs w:val="28"/>
        </w:rPr>
        <w:t>;</w:t>
      </w:r>
    </w:p>
    <w:p w:rsidR="00990CF7" w:rsidRPr="009F7F98" w:rsidRDefault="00990CF7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соблюдение выполнения графика мероприяти</w:t>
      </w:r>
      <w:r w:rsidR="002C35AF" w:rsidRPr="009F7F98">
        <w:rPr>
          <w:rFonts w:ascii="Times New Roman" w:hAnsi="Times New Roman" w:cs="Times New Roman"/>
          <w:sz w:val="28"/>
          <w:szCs w:val="28"/>
        </w:rPr>
        <w:t>й</w:t>
      </w:r>
      <w:r w:rsidRPr="009F7F98">
        <w:rPr>
          <w:rFonts w:ascii="Times New Roman" w:hAnsi="Times New Roman" w:cs="Times New Roman"/>
          <w:sz w:val="28"/>
          <w:szCs w:val="28"/>
        </w:rPr>
        <w:t>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межбюджет</w:t>
      </w:r>
      <w:r w:rsidR="00437AE1" w:rsidRPr="009F7F98">
        <w:rPr>
          <w:rFonts w:ascii="Times New Roman" w:hAnsi="Times New Roman" w:cs="Times New Roman"/>
          <w:sz w:val="28"/>
          <w:szCs w:val="28"/>
        </w:rPr>
        <w:t>ных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>;</w:t>
      </w:r>
    </w:p>
    <w:p w:rsidR="00253D90" w:rsidRPr="009F7F98" w:rsidRDefault="00253D90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в рамках мероприятий муниципальных программ в размере не менее </w:t>
      </w:r>
      <w:r w:rsidR="00752E47" w:rsidRPr="009F7F98">
        <w:rPr>
          <w:rFonts w:ascii="Times New Roman" w:hAnsi="Times New Roman" w:cs="Times New Roman"/>
          <w:sz w:val="28"/>
          <w:szCs w:val="28"/>
        </w:rPr>
        <w:t>2</w:t>
      </w:r>
      <w:r w:rsidR="005F5E96" w:rsidRPr="009F7F98">
        <w:rPr>
          <w:rFonts w:ascii="Times New Roman" w:hAnsi="Times New Roman" w:cs="Times New Roman"/>
          <w:sz w:val="28"/>
          <w:szCs w:val="28"/>
        </w:rPr>
        <w:t>9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процентов от объема расходных обязательств за счет средств консолидированного бюджета Ярославской области;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результата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sub_1003408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="00437AE1"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9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Правил, требований к оценке результативности и эффективности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sub_10034013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1</w:t>
        </w:r>
        <w:r w:rsidR="00437AE1"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Правил, требований к срокам, порядку и формам представления отчетности об использовании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sub_10034010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="00437AE1"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11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752E47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осуществление закупок товаров, работ, услуг в соответствии с требованиями </w:t>
      </w:r>
      <w:hyperlink r:id="rId10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постановления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</w:t>
      </w:r>
      <w:r w:rsidR="00437AE1" w:rsidRPr="009F7F98">
        <w:rPr>
          <w:rFonts w:ascii="Times New Roman" w:hAnsi="Times New Roman" w:cs="Times New Roman"/>
          <w:sz w:val="28"/>
          <w:szCs w:val="28"/>
        </w:rPr>
        <w:t>«</w:t>
      </w:r>
      <w:r w:rsidRPr="009F7F98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счет бюджета Ярославской области</w:t>
      </w:r>
      <w:r w:rsidR="00437AE1" w:rsidRPr="009F7F98">
        <w:rPr>
          <w:rFonts w:ascii="Times New Roman" w:hAnsi="Times New Roman" w:cs="Times New Roman"/>
          <w:sz w:val="28"/>
          <w:szCs w:val="28"/>
        </w:rPr>
        <w:t>»</w:t>
      </w:r>
      <w:r w:rsidRPr="009F7F98">
        <w:rPr>
          <w:rFonts w:ascii="Times New Roman" w:hAnsi="Times New Roman" w:cs="Times New Roman"/>
          <w:sz w:val="28"/>
          <w:szCs w:val="28"/>
        </w:rPr>
        <w:t>;</w:t>
      </w:r>
    </w:p>
    <w:p w:rsidR="00E03E2D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 xml:space="preserve">- возврат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получателем</w:t>
      </w:r>
      <w:r w:rsidRPr="009F7F98">
        <w:rPr>
          <w:rFonts w:ascii="Times New Roman" w:hAnsi="Times New Roman" w:cs="Times New Roman"/>
          <w:sz w:val="28"/>
          <w:szCs w:val="28"/>
        </w:rPr>
        <w:t xml:space="preserve"> в доход областного бюджета средств, источником финансового обеспечения которых явля</w:t>
      </w:r>
      <w:r w:rsidR="00437AE1" w:rsidRPr="009F7F98">
        <w:rPr>
          <w:rFonts w:ascii="Times New Roman" w:hAnsi="Times New Roman" w:cs="Times New Roman"/>
          <w:sz w:val="28"/>
          <w:szCs w:val="28"/>
        </w:rPr>
        <w:t>ю</w:t>
      </w:r>
      <w:r w:rsidRPr="009F7F98">
        <w:rPr>
          <w:rFonts w:ascii="Times New Roman" w:hAnsi="Times New Roman" w:cs="Times New Roman"/>
          <w:sz w:val="28"/>
          <w:szCs w:val="28"/>
        </w:rPr>
        <w:t>тся межбюджетны</w:t>
      </w:r>
      <w:r w:rsidR="00437AE1" w:rsidRPr="009F7F98">
        <w:rPr>
          <w:rFonts w:ascii="Times New Roman" w:hAnsi="Times New Roman" w:cs="Times New Roman"/>
          <w:sz w:val="28"/>
          <w:szCs w:val="28"/>
        </w:rPr>
        <w:t>е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ы</w:t>
      </w:r>
      <w:r w:rsidRPr="009F7F98">
        <w:rPr>
          <w:rFonts w:ascii="Times New Roman" w:hAnsi="Times New Roman" w:cs="Times New Roman"/>
          <w:sz w:val="28"/>
          <w:szCs w:val="28"/>
        </w:rPr>
        <w:t xml:space="preserve"> из областного бюджета, при невыполнении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получателем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обязательств по достижению показателей результата использ</w:t>
      </w:r>
      <w:r w:rsidR="00AF3E52" w:rsidRPr="009F7F98">
        <w:rPr>
          <w:rFonts w:ascii="Times New Roman" w:hAnsi="Times New Roman" w:cs="Times New Roman"/>
          <w:sz w:val="28"/>
          <w:szCs w:val="28"/>
        </w:rPr>
        <w:t>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AF3E52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E9174E" w:rsidRPr="009F7F98">
        <w:rPr>
          <w:rFonts w:ascii="Times New Roman" w:hAnsi="Times New Roman" w:cs="Times New Roman"/>
          <w:sz w:val="28"/>
          <w:szCs w:val="28"/>
        </w:rPr>
        <w:t>, по соблюдению графика выполнения работ.</w:t>
      </w:r>
      <w:bookmarkStart w:id="5" w:name="sub_1003405"/>
    </w:p>
    <w:bookmarkEnd w:id="5"/>
    <w:p w:rsidR="002C35AF" w:rsidRPr="009F7F98" w:rsidRDefault="00AF3E52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5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. </w:t>
      </w:r>
      <w:r w:rsidR="002C35AF" w:rsidRPr="009F7F98">
        <w:rPr>
          <w:rFonts w:ascii="Times New Roman" w:hAnsi="Times New Roman" w:cs="Times New Roman"/>
          <w:sz w:val="28"/>
          <w:szCs w:val="28"/>
        </w:rPr>
        <w:t>Расчет размера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2C35AF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2C35AF" w:rsidRPr="009F7F98">
        <w:rPr>
          <w:rFonts w:ascii="Times New Roman" w:hAnsi="Times New Roman" w:cs="Times New Roman"/>
          <w:sz w:val="28"/>
          <w:szCs w:val="28"/>
        </w:rPr>
        <w:t xml:space="preserve"> (</w:t>
      </w:r>
      <w:r w:rsidR="009C6E35" w:rsidRPr="009F7F98">
        <w:rPr>
          <w:rFonts w:ascii="Times New Roman" w:hAnsi="Times New Roman" w:cs="Times New Roman"/>
          <w:sz w:val="28"/>
          <w:szCs w:val="28"/>
        </w:rPr>
        <w:t>С</w:t>
      </w:r>
      <w:r w:rsidR="009C6E35" w:rsidRPr="009F7F98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="002C35AF" w:rsidRPr="009F7F98">
        <w:rPr>
          <w:rFonts w:ascii="Times New Roman" w:hAnsi="Times New Roman" w:cs="Times New Roman"/>
          <w:sz w:val="28"/>
          <w:szCs w:val="28"/>
        </w:rPr>
        <w:t>)</w:t>
      </w:r>
      <w:r w:rsidR="009C6E35" w:rsidRPr="009F7F98">
        <w:rPr>
          <w:rFonts w:ascii="Times New Roman" w:hAnsi="Times New Roman" w:cs="Times New Roman"/>
          <w:sz w:val="28"/>
          <w:szCs w:val="28"/>
        </w:rPr>
        <w:t>, предоставляем</w:t>
      </w:r>
      <w:r w:rsidR="00741BAB" w:rsidRPr="009F7F98">
        <w:rPr>
          <w:rFonts w:ascii="Times New Roman" w:hAnsi="Times New Roman" w:cs="Times New Roman"/>
          <w:sz w:val="28"/>
          <w:szCs w:val="28"/>
        </w:rPr>
        <w:t>ы</w:t>
      </w:r>
      <w:r w:rsidR="00437AE1" w:rsidRPr="009F7F98">
        <w:rPr>
          <w:rFonts w:ascii="Times New Roman" w:hAnsi="Times New Roman" w:cs="Times New Roman"/>
          <w:sz w:val="28"/>
          <w:szCs w:val="28"/>
        </w:rPr>
        <w:t>х</w:t>
      </w:r>
      <w:r w:rsidR="009C6E35" w:rsidRPr="009F7F98">
        <w:rPr>
          <w:rFonts w:ascii="Times New Roman" w:hAnsi="Times New Roman" w:cs="Times New Roman"/>
          <w:sz w:val="28"/>
          <w:szCs w:val="28"/>
        </w:rPr>
        <w:t xml:space="preserve"> МО,</w:t>
      </w:r>
      <w:r w:rsidR="002C35AF" w:rsidRPr="009F7F98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2C35AF" w:rsidRPr="009F7F98" w:rsidRDefault="009C6E35" w:rsidP="009F7F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С</w:t>
      </w:r>
      <w:r w:rsidRPr="009F7F98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="002C35AF" w:rsidRPr="009F7F98">
        <w:rPr>
          <w:rFonts w:ascii="Times New Roman" w:hAnsi="Times New Roman" w:cs="Times New Roman"/>
          <w:sz w:val="28"/>
          <w:szCs w:val="28"/>
        </w:rPr>
        <w:t xml:space="preserve"> =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Pr="009F7F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54E3F" w:rsidRPr="009F7F98">
        <w:rPr>
          <w:rFonts w:ascii="Times New Roman" w:hAnsi="Times New Roman" w:cs="Times New Roman"/>
          <w:sz w:val="28"/>
          <w:szCs w:val="28"/>
        </w:rPr>
        <w:t>×0,71</w:t>
      </w:r>
      <w:r w:rsidR="00175ED7" w:rsidRPr="009F7F98">
        <w:rPr>
          <w:rFonts w:ascii="Times New Roman" w:hAnsi="Times New Roman" w:cs="Times New Roman"/>
          <w:sz w:val="28"/>
          <w:szCs w:val="28"/>
        </w:rPr>
        <w:t>,</w:t>
      </w:r>
    </w:p>
    <w:p w:rsidR="00175ED7" w:rsidRPr="009F7F98" w:rsidRDefault="00175ED7" w:rsidP="009F7F9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где:</w:t>
      </w:r>
    </w:p>
    <w:p w:rsidR="00175ED7" w:rsidRPr="009F7F98" w:rsidRDefault="009C6E35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75ED7" w:rsidRPr="009F7F9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75ED7" w:rsidRPr="009F7F98">
        <w:rPr>
          <w:rFonts w:ascii="Times New Roman" w:hAnsi="Times New Roman" w:cs="Times New Roman"/>
          <w:sz w:val="28"/>
          <w:szCs w:val="28"/>
        </w:rPr>
        <w:t>–</w:t>
      </w:r>
      <w:r w:rsidRPr="009F7F98">
        <w:rPr>
          <w:rFonts w:ascii="Times New Roman" w:hAnsi="Times New Roman" w:cs="Times New Roman"/>
          <w:sz w:val="28"/>
          <w:szCs w:val="28"/>
        </w:rPr>
        <w:t xml:space="preserve"> средства консолидированного бюджета на разработку проектно-сметной документации </w:t>
      </w:r>
      <w:r w:rsidR="00175ED7" w:rsidRPr="009F7F98">
        <w:rPr>
          <w:rFonts w:ascii="Times New Roman" w:hAnsi="Times New Roman" w:cs="Times New Roman"/>
          <w:sz w:val="28"/>
          <w:szCs w:val="28"/>
        </w:rPr>
        <w:t>.</w:t>
      </w:r>
    </w:p>
    <w:p w:rsidR="002A4776" w:rsidRPr="009F7F98" w:rsidRDefault="002C35AF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 xml:space="preserve">6. </w:t>
      </w:r>
      <w:r w:rsidR="002A4776" w:rsidRPr="009F7F98">
        <w:rPr>
          <w:rFonts w:ascii="Times New Roman" w:hAnsi="Times New Roman" w:cs="Times New Roman"/>
          <w:sz w:val="28"/>
          <w:szCs w:val="28"/>
        </w:rPr>
        <w:t>Уровень софинансирования расходного обязательства муниципального образования области  за счет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2A4776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2A4776" w:rsidRPr="009F7F98">
        <w:rPr>
          <w:rFonts w:ascii="Times New Roman" w:hAnsi="Times New Roman" w:cs="Times New Roman"/>
          <w:sz w:val="28"/>
          <w:szCs w:val="28"/>
        </w:rPr>
        <w:t xml:space="preserve"> из областного бюджета устанавливается в размере </w:t>
      </w:r>
      <w:r w:rsidR="00175ED7" w:rsidRPr="009F7F98">
        <w:rPr>
          <w:rFonts w:ascii="Times New Roman" w:hAnsi="Times New Roman" w:cs="Times New Roman"/>
          <w:sz w:val="28"/>
          <w:szCs w:val="28"/>
        </w:rPr>
        <w:t xml:space="preserve">не </w:t>
      </w:r>
      <w:r w:rsidR="00175AAA" w:rsidRPr="009F7F98">
        <w:rPr>
          <w:rFonts w:ascii="Times New Roman" w:hAnsi="Times New Roman" w:cs="Times New Roman"/>
          <w:sz w:val="28"/>
          <w:szCs w:val="28"/>
        </w:rPr>
        <w:t>более</w:t>
      </w:r>
      <w:r w:rsidR="00175ED7" w:rsidRPr="009F7F98">
        <w:rPr>
          <w:rFonts w:ascii="Times New Roman" w:hAnsi="Times New Roman" w:cs="Times New Roman"/>
          <w:sz w:val="28"/>
          <w:szCs w:val="28"/>
        </w:rPr>
        <w:t xml:space="preserve"> 7</w:t>
      </w:r>
      <w:r w:rsidR="00BA6B3E" w:rsidRPr="009F7F98">
        <w:rPr>
          <w:rFonts w:ascii="Times New Roman" w:hAnsi="Times New Roman" w:cs="Times New Roman"/>
          <w:sz w:val="28"/>
          <w:szCs w:val="28"/>
        </w:rPr>
        <w:t>1</w:t>
      </w:r>
      <w:r w:rsidR="002A4776" w:rsidRPr="009F7F98">
        <w:rPr>
          <w:rFonts w:ascii="Times New Roman" w:hAnsi="Times New Roman" w:cs="Times New Roman"/>
          <w:sz w:val="28"/>
          <w:szCs w:val="28"/>
        </w:rPr>
        <w:t> процент</w:t>
      </w:r>
      <w:r w:rsidR="005B271C" w:rsidRPr="009F7F98">
        <w:rPr>
          <w:rFonts w:ascii="Times New Roman" w:hAnsi="Times New Roman" w:cs="Times New Roman"/>
          <w:sz w:val="28"/>
          <w:szCs w:val="28"/>
        </w:rPr>
        <w:t>а</w:t>
      </w:r>
      <w:r w:rsidR="002A4776" w:rsidRPr="009F7F98">
        <w:rPr>
          <w:rFonts w:ascii="Times New Roman" w:hAnsi="Times New Roman" w:cs="Times New Roman"/>
          <w:sz w:val="28"/>
          <w:szCs w:val="28"/>
        </w:rPr>
        <w:t>.</w:t>
      </w:r>
    </w:p>
    <w:p w:rsidR="00E03E2D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7. Распределение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D23F49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8</w:t>
      </w:r>
      <w:r w:rsidR="002A4776" w:rsidRPr="009F7F98">
        <w:rPr>
          <w:rFonts w:ascii="Times New Roman" w:hAnsi="Times New Roman" w:cs="Times New Roman"/>
          <w:sz w:val="28"/>
          <w:szCs w:val="28"/>
        </w:rPr>
        <w:t xml:space="preserve">. </w:t>
      </w:r>
      <w:r w:rsidR="007D587A" w:rsidRPr="009F7F98">
        <w:rPr>
          <w:rFonts w:ascii="Times New Roman" w:hAnsi="Times New Roman" w:cs="Times New Roman"/>
          <w:sz w:val="28"/>
          <w:szCs w:val="28"/>
        </w:rPr>
        <w:t>Межбюджетны</w:t>
      </w:r>
      <w:r w:rsidR="00437AE1" w:rsidRPr="009F7F98">
        <w:rPr>
          <w:rFonts w:ascii="Times New Roman" w:hAnsi="Times New Roman" w:cs="Times New Roman"/>
          <w:sz w:val="28"/>
          <w:szCs w:val="28"/>
        </w:rPr>
        <w:t>е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ы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437AE1" w:rsidRPr="009F7F98">
        <w:rPr>
          <w:rFonts w:ascii="Times New Roman" w:hAnsi="Times New Roman" w:cs="Times New Roman"/>
          <w:sz w:val="28"/>
          <w:szCs w:val="28"/>
        </w:rPr>
        <w:t>ю</w:t>
      </w:r>
      <w:r w:rsidR="007D587A" w:rsidRPr="009F7F98">
        <w:rPr>
          <w:rFonts w:ascii="Times New Roman" w:hAnsi="Times New Roman" w:cs="Times New Roman"/>
          <w:sz w:val="28"/>
          <w:szCs w:val="28"/>
        </w:rPr>
        <w:t>тся на основании соглашения. Форма соглашения утверждается приказом департамента.</w:t>
      </w:r>
    </w:p>
    <w:p w:rsidR="00D23F49" w:rsidRPr="009F7F98" w:rsidRDefault="00D23F49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 xml:space="preserve">Соглашение заключается не позднее 15 февраля </w:t>
      </w:r>
      <w:r w:rsidR="00CF737F" w:rsidRPr="009F7F98">
        <w:rPr>
          <w:rFonts w:ascii="Times New Roman" w:hAnsi="Times New Roman" w:cs="Times New Roman"/>
          <w:sz w:val="28"/>
          <w:szCs w:val="28"/>
        </w:rPr>
        <w:t>очередного финансового года</w:t>
      </w:r>
      <w:r w:rsidRPr="009F7F98">
        <w:rPr>
          <w:rFonts w:ascii="Times New Roman" w:hAnsi="Times New Roman" w:cs="Times New Roman"/>
          <w:sz w:val="28"/>
          <w:szCs w:val="28"/>
        </w:rPr>
        <w:t>.</w:t>
      </w:r>
    </w:p>
    <w:p w:rsidR="007D587A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6" w:name="sub_1003408"/>
      <w:r w:rsidRPr="009F7F98">
        <w:rPr>
          <w:rFonts w:ascii="Times New Roman" w:hAnsi="Times New Roman" w:cs="Times New Roman"/>
          <w:sz w:val="28"/>
          <w:szCs w:val="28"/>
        </w:rPr>
        <w:t>9</w:t>
      </w:r>
      <w:r w:rsidR="007D587A" w:rsidRPr="009F7F98">
        <w:rPr>
          <w:rFonts w:ascii="Times New Roman" w:hAnsi="Times New Roman" w:cs="Times New Roman"/>
          <w:sz w:val="28"/>
          <w:szCs w:val="28"/>
        </w:rPr>
        <w:t>. Показател</w:t>
      </w:r>
      <w:r w:rsidR="00251EB2" w:rsidRPr="009F7F98">
        <w:rPr>
          <w:rFonts w:ascii="Times New Roman" w:hAnsi="Times New Roman" w:cs="Times New Roman"/>
          <w:sz w:val="28"/>
          <w:szCs w:val="28"/>
        </w:rPr>
        <w:t>я</w:t>
      </w:r>
      <w:r w:rsidR="007D587A" w:rsidRPr="009F7F98">
        <w:rPr>
          <w:rFonts w:ascii="Times New Roman" w:hAnsi="Times New Roman" w:cs="Times New Roman"/>
          <w:sz w:val="28"/>
          <w:szCs w:val="28"/>
        </w:rPr>
        <w:t>м</w:t>
      </w:r>
      <w:r w:rsidR="00251EB2" w:rsidRPr="009F7F98">
        <w:rPr>
          <w:rFonts w:ascii="Times New Roman" w:hAnsi="Times New Roman" w:cs="Times New Roman"/>
          <w:sz w:val="28"/>
          <w:szCs w:val="28"/>
        </w:rPr>
        <w:t>и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результата и эффективности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явля</w:t>
      </w:r>
      <w:r w:rsidR="00251EB2" w:rsidRPr="009F7F98">
        <w:rPr>
          <w:rFonts w:ascii="Times New Roman" w:hAnsi="Times New Roman" w:cs="Times New Roman"/>
          <w:sz w:val="28"/>
          <w:szCs w:val="28"/>
        </w:rPr>
        <w:t>ю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тся </w:t>
      </w:r>
      <w:r w:rsidR="00251EB2" w:rsidRPr="009F7F98">
        <w:rPr>
          <w:rFonts w:ascii="Times New Roman" w:hAnsi="Times New Roman" w:cs="Times New Roman"/>
          <w:sz w:val="28"/>
          <w:szCs w:val="28"/>
        </w:rPr>
        <w:t>количество проектно-сметной документации, получившей положительное заключение государственной экспертизы</w:t>
      </w:r>
      <w:r w:rsidR="00DE46ED" w:rsidRPr="009F7F98">
        <w:rPr>
          <w:rFonts w:ascii="Times New Roman" w:hAnsi="Times New Roman" w:cs="Times New Roman"/>
          <w:sz w:val="28"/>
          <w:szCs w:val="28"/>
        </w:rPr>
        <w:t>,</w:t>
      </w:r>
      <w:r w:rsidR="00251EB2" w:rsidRPr="009F7F98">
        <w:rPr>
          <w:rFonts w:ascii="Times New Roman" w:hAnsi="Times New Roman" w:cs="Times New Roman"/>
          <w:sz w:val="28"/>
          <w:szCs w:val="28"/>
        </w:rPr>
        <w:t xml:space="preserve"> и количество реализованных проектов</w:t>
      </w:r>
      <w:r w:rsidR="007D587A" w:rsidRPr="009F7F98">
        <w:rPr>
          <w:rFonts w:ascii="Times New Roman" w:hAnsi="Times New Roman" w:cs="Times New Roman"/>
          <w:sz w:val="28"/>
          <w:szCs w:val="28"/>
        </w:rPr>
        <w:t>. Планов</w:t>
      </w:r>
      <w:r w:rsidR="00251EB2" w:rsidRPr="009F7F98">
        <w:rPr>
          <w:rFonts w:ascii="Times New Roman" w:hAnsi="Times New Roman" w:cs="Times New Roman"/>
          <w:sz w:val="28"/>
          <w:szCs w:val="28"/>
        </w:rPr>
        <w:t>ые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251EB2" w:rsidRPr="009F7F98">
        <w:rPr>
          <w:rFonts w:ascii="Times New Roman" w:hAnsi="Times New Roman" w:cs="Times New Roman"/>
          <w:sz w:val="28"/>
          <w:szCs w:val="28"/>
        </w:rPr>
        <w:t>я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так</w:t>
      </w:r>
      <w:r w:rsidR="00251EB2" w:rsidRPr="009F7F98">
        <w:rPr>
          <w:rFonts w:ascii="Times New Roman" w:hAnsi="Times New Roman" w:cs="Times New Roman"/>
          <w:sz w:val="28"/>
          <w:szCs w:val="28"/>
        </w:rPr>
        <w:t>их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51EB2" w:rsidRPr="009F7F98">
        <w:rPr>
          <w:rFonts w:ascii="Times New Roman" w:hAnsi="Times New Roman" w:cs="Times New Roman"/>
          <w:sz w:val="28"/>
          <w:szCs w:val="28"/>
        </w:rPr>
        <w:t>ей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соответству</w:t>
      </w:r>
      <w:r w:rsidR="00251EB2" w:rsidRPr="009F7F98">
        <w:rPr>
          <w:rFonts w:ascii="Times New Roman" w:hAnsi="Times New Roman" w:cs="Times New Roman"/>
          <w:sz w:val="28"/>
          <w:szCs w:val="28"/>
        </w:rPr>
        <w:t>ю</w:t>
      </w:r>
      <w:r w:rsidR="007D587A" w:rsidRPr="009F7F98">
        <w:rPr>
          <w:rFonts w:ascii="Times New Roman" w:hAnsi="Times New Roman" w:cs="Times New Roman"/>
          <w:sz w:val="28"/>
          <w:szCs w:val="28"/>
        </w:rPr>
        <w:t>т результат</w:t>
      </w:r>
      <w:r w:rsidR="00251EB2" w:rsidRPr="009F7F98">
        <w:rPr>
          <w:rFonts w:ascii="Times New Roman" w:hAnsi="Times New Roman" w:cs="Times New Roman"/>
          <w:sz w:val="28"/>
          <w:szCs w:val="28"/>
        </w:rPr>
        <w:t>ам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выполнения мероприяти</w:t>
      </w:r>
      <w:r w:rsidR="00251EB2" w:rsidRPr="009F7F98">
        <w:rPr>
          <w:rFonts w:ascii="Times New Roman" w:hAnsi="Times New Roman" w:cs="Times New Roman"/>
          <w:sz w:val="28"/>
          <w:szCs w:val="28"/>
        </w:rPr>
        <w:t>й</w:t>
      </w:r>
      <w:r w:rsidR="007D587A" w:rsidRPr="009F7F98">
        <w:rPr>
          <w:rFonts w:ascii="Times New Roman" w:hAnsi="Times New Roman" w:cs="Times New Roman"/>
          <w:sz w:val="28"/>
          <w:szCs w:val="28"/>
        </w:rPr>
        <w:t>.</w:t>
      </w:r>
    </w:p>
    <w:p w:rsidR="007D587A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1003409"/>
      <w:bookmarkEnd w:id="6"/>
      <w:r w:rsidRPr="009F7F98">
        <w:rPr>
          <w:rFonts w:ascii="Times New Roman" w:hAnsi="Times New Roman" w:cs="Times New Roman"/>
          <w:sz w:val="28"/>
          <w:szCs w:val="28"/>
        </w:rPr>
        <w:t>10</w:t>
      </w:r>
      <w:r w:rsidR="007D587A" w:rsidRPr="009F7F98">
        <w:rPr>
          <w:rFonts w:ascii="Times New Roman" w:hAnsi="Times New Roman" w:cs="Times New Roman"/>
          <w:sz w:val="28"/>
          <w:szCs w:val="28"/>
        </w:rPr>
        <w:t>. Предоставление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осуществляется в следующем порядке:</w:t>
      </w:r>
    </w:p>
    <w:p w:rsidR="007D587A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8" w:name="sub_1003492"/>
      <w:bookmarkEnd w:id="7"/>
      <w:r w:rsidRPr="009F7F98">
        <w:rPr>
          <w:rFonts w:ascii="Times New Roman" w:hAnsi="Times New Roman" w:cs="Times New Roman"/>
          <w:sz w:val="28"/>
          <w:szCs w:val="28"/>
        </w:rPr>
        <w:t>10</w:t>
      </w:r>
      <w:r w:rsidR="007D587A" w:rsidRPr="009F7F98">
        <w:rPr>
          <w:rFonts w:ascii="Times New Roman" w:hAnsi="Times New Roman" w:cs="Times New Roman"/>
          <w:sz w:val="28"/>
          <w:szCs w:val="28"/>
        </w:rPr>
        <w:t>.</w:t>
      </w:r>
      <w:r w:rsidR="00D76D35" w:rsidRPr="009F7F98">
        <w:rPr>
          <w:rFonts w:ascii="Times New Roman" w:hAnsi="Times New Roman" w:cs="Times New Roman"/>
          <w:sz w:val="28"/>
          <w:szCs w:val="28"/>
        </w:rPr>
        <w:t>1</w:t>
      </w:r>
      <w:r w:rsidR="007D587A" w:rsidRPr="009F7F98">
        <w:rPr>
          <w:rFonts w:ascii="Times New Roman" w:hAnsi="Times New Roman" w:cs="Times New Roman"/>
          <w:sz w:val="28"/>
          <w:szCs w:val="28"/>
        </w:rPr>
        <w:t>. Перечисление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получателю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осуществляется в пределах кассового плана областного бюджета, утвержденного на соответствующий квартал.</w:t>
      </w:r>
    </w:p>
    <w:p w:rsidR="007D587A" w:rsidRPr="009F7F98" w:rsidRDefault="00E03E2D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9" w:name="sub_1003493"/>
      <w:bookmarkEnd w:id="8"/>
      <w:r w:rsidRPr="009F7F98">
        <w:rPr>
          <w:rFonts w:ascii="Times New Roman" w:hAnsi="Times New Roman" w:cs="Times New Roman"/>
          <w:sz w:val="28"/>
          <w:szCs w:val="28"/>
        </w:rPr>
        <w:t>10</w:t>
      </w:r>
      <w:r w:rsidR="007D587A" w:rsidRPr="009F7F98">
        <w:rPr>
          <w:rFonts w:ascii="Times New Roman" w:hAnsi="Times New Roman" w:cs="Times New Roman"/>
          <w:sz w:val="28"/>
          <w:szCs w:val="28"/>
        </w:rPr>
        <w:t>.</w:t>
      </w:r>
      <w:r w:rsidR="00D76D35" w:rsidRPr="009F7F98">
        <w:rPr>
          <w:rFonts w:ascii="Times New Roman" w:hAnsi="Times New Roman" w:cs="Times New Roman"/>
          <w:sz w:val="28"/>
          <w:szCs w:val="28"/>
        </w:rPr>
        <w:t>2</w:t>
      </w:r>
      <w:r w:rsidR="007D587A" w:rsidRPr="009F7F98">
        <w:rPr>
          <w:rFonts w:ascii="Times New Roman" w:hAnsi="Times New Roman" w:cs="Times New Roman"/>
          <w:sz w:val="28"/>
          <w:szCs w:val="28"/>
        </w:rPr>
        <w:t>. Перечисление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 в доход бюджета </w:t>
      </w:r>
      <w:r w:rsidR="00F90727" w:rsidRPr="009F7F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в пределах лимитов бюджетных обязательств областного бюджета, предусмотренных законом Ярославской области об областном бюджете на соответствующий финансовый год и на плановый период,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bookmarkEnd w:id="9"/>
    <w:p w:rsidR="007D587A" w:rsidRPr="009F7F98" w:rsidRDefault="00F90727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lastRenderedPageBreak/>
        <w:t>Получатель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представляет в департамент в электронном виде и на бумажном носителе заявку на перечисление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B4008E" w:rsidRPr="009F7F98">
        <w:rPr>
          <w:rFonts w:ascii="Times New Roman" w:hAnsi="Times New Roman" w:cs="Times New Roman"/>
          <w:sz w:val="28"/>
          <w:szCs w:val="28"/>
        </w:rPr>
        <w:t xml:space="preserve">по форме согласно приложению 1 к Правилам, подписанную лицом, имеющим право действовать от имени руководителя органа местного самоуправления, </w:t>
      </w:r>
      <w:r w:rsidR="007D587A" w:rsidRPr="009F7F98">
        <w:rPr>
          <w:rFonts w:ascii="Times New Roman" w:hAnsi="Times New Roman" w:cs="Times New Roman"/>
          <w:sz w:val="28"/>
          <w:szCs w:val="28"/>
        </w:rPr>
        <w:t>с приложением копий следующих документов, являющихся основанием для перечисления средств: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утвержденная муниципальная программа;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акты выполненных работ (оказанных услуг), документы на закупку товарно-материальных ценностей, направленных на проведение мероприятий муниципальной программы;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 xml:space="preserve">- платежные документы, подтверждающие фактическое исполнение расходных обязательств </w:t>
      </w:r>
      <w:r w:rsidR="00F90727" w:rsidRPr="009F7F98"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7D587A" w:rsidRPr="009F7F98" w:rsidRDefault="002C35AF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0" w:name="sub_10034010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1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.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Получатель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в срок до 15 января года, следующего за отчетным, представляет в департамент:</w:t>
      </w:r>
    </w:p>
    <w:bookmarkEnd w:id="10"/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отчет об использовании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>, в том числе предусматривающий показатели результата и эффективности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>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скан-копии актов о приемке выполненных работ и справки о стоимости выполненных работ и затрат, а также скан-копии иных документов, подтверждающих выполнение мероприятий</w:t>
      </w:r>
      <w:r w:rsidR="00D76D35" w:rsidRPr="009F7F98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Pr="009F7F98">
        <w:rPr>
          <w:rFonts w:ascii="Times New Roman" w:hAnsi="Times New Roman" w:cs="Times New Roman"/>
          <w:sz w:val="28"/>
          <w:szCs w:val="28"/>
        </w:rPr>
        <w:t>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Отчет об использовании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295B05" w:rsidRPr="009F7F98">
        <w:rPr>
          <w:rFonts w:ascii="Times New Roman" w:hAnsi="Times New Roman" w:cs="Times New Roman"/>
          <w:sz w:val="28"/>
          <w:szCs w:val="28"/>
        </w:rPr>
        <w:t xml:space="preserve">на организацию благоустройства исторических центров городов </w:t>
      </w:r>
      <w:r w:rsidRPr="009F7F98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003410" w:history="1">
        <w:r w:rsidRPr="009F7F9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B4008E" w:rsidRPr="009F7F98">
        <w:rPr>
          <w:rFonts w:ascii="Times New Roman" w:hAnsi="Times New Roman" w:cs="Times New Roman"/>
          <w:sz w:val="28"/>
          <w:szCs w:val="28"/>
        </w:rPr>
        <w:t xml:space="preserve">2 </w:t>
      </w:r>
      <w:r w:rsidRPr="009F7F98">
        <w:rPr>
          <w:rFonts w:ascii="Times New Roman" w:hAnsi="Times New Roman" w:cs="Times New Roman"/>
          <w:sz w:val="28"/>
          <w:szCs w:val="28"/>
        </w:rPr>
        <w:t xml:space="preserve">к Правилам представляется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получателем</w:t>
      </w:r>
      <w:r w:rsidRPr="009F7F98">
        <w:rPr>
          <w:rFonts w:ascii="Times New Roman" w:hAnsi="Times New Roman" w:cs="Times New Roman"/>
          <w:sz w:val="28"/>
          <w:szCs w:val="28"/>
        </w:rPr>
        <w:t xml:space="preserve"> в департамент в электронном виде и на бумажном носителе.</w:t>
      </w:r>
    </w:p>
    <w:p w:rsidR="007D587A" w:rsidRPr="009F7F98" w:rsidRDefault="002A4776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1" w:name="sub_10034011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2</w:t>
      </w:r>
      <w:r w:rsidR="007D587A" w:rsidRPr="009F7F98">
        <w:rPr>
          <w:rFonts w:ascii="Times New Roman" w:hAnsi="Times New Roman" w:cs="Times New Roman"/>
          <w:sz w:val="28"/>
          <w:szCs w:val="28"/>
        </w:rPr>
        <w:t>. Департамент ежегодно не позднее 30 января года, следующего за отчетным годом, представляет в департамент финансов Ярославской области информацию об использовании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="007D587A"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="007D587A" w:rsidRPr="009F7F98">
        <w:rPr>
          <w:rFonts w:ascii="Times New Roman" w:hAnsi="Times New Roman" w:cs="Times New Roman"/>
          <w:sz w:val="28"/>
          <w:szCs w:val="28"/>
        </w:rPr>
        <w:t>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2" w:name="sub_10034012"/>
      <w:bookmarkEnd w:id="11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3</w:t>
      </w:r>
      <w:r w:rsidRPr="009F7F98">
        <w:rPr>
          <w:rFonts w:ascii="Times New Roman" w:hAnsi="Times New Roman" w:cs="Times New Roman"/>
          <w:sz w:val="28"/>
          <w:szCs w:val="28"/>
        </w:rPr>
        <w:t>. В случае уменьшения суммы предоставляем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получателю</w:t>
      </w:r>
      <w:r w:rsidRPr="009F7F98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3" w:name="sub_10034013"/>
      <w:bookmarkEnd w:id="12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4</w:t>
      </w:r>
      <w:r w:rsidRPr="009F7F98">
        <w:rPr>
          <w:rFonts w:ascii="Times New Roman" w:hAnsi="Times New Roman" w:cs="Times New Roman"/>
          <w:sz w:val="28"/>
          <w:szCs w:val="28"/>
        </w:rPr>
        <w:t>. Оценка результативности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</w:t>
      </w:r>
      <w:r w:rsidR="00437AE1" w:rsidRPr="009F7F98">
        <w:rPr>
          <w:rFonts w:ascii="Times New Roman" w:hAnsi="Times New Roman" w:cs="Times New Roman"/>
          <w:sz w:val="28"/>
          <w:szCs w:val="28"/>
        </w:rPr>
        <w:t>ем</w:t>
      </w:r>
      <w:r w:rsidRPr="009F7F98">
        <w:rPr>
          <w:rFonts w:ascii="Times New Roman" w:hAnsi="Times New Roman" w:cs="Times New Roman"/>
          <w:sz w:val="28"/>
          <w:szCs w:val="28"/>
        </w:rPr>
        <w:t xml:space="preserve"> осуществляется ежегодно путем установления степени достижения плановых значений результатов.</w:t>
      </w:r>
    </w:p>
    <w:bookmarkEnd w:id="13"/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Результативность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(Ri) определяется по формуле: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lastRenderedPageBreak/>
        <w:t>Ri = Rfi / Rpi,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где: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Rfi - фактическое значение соответствующего результата;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Rpi - плановое значение соответствующего результата.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При значении показателя Ri более 0,9 результативность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признается высокой, при значении показателя Ri от 0,8 до 0,9 включительно - средней, при значении показателя Ri менее 0,8 - низкой.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Эффективность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(Si) рассчитывается по формуле:</w:t>
      </w:r>
    </w:p>
    <w:p w:rsidR="007D587A" w:rsidRPr="009F7F98" w:rsidRDefault="007D587A" w:rsidP="0015487E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Si = (Ri х Pi / Fi) х 100%,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где: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Pi - плановый объем бюджетных ассигнований, утвержденный в областном бюджете на финансирование мероприятия;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- Fi - фактический объем финансирования расходов на реализацию мероприятия.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В случае если значение показателя Si равно 100, эффективность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признается высокой, при значении показателя Si от 90 до 99 - средней, при значении показателя Si менее 90 - низкой.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4" w:name="sub_10034014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5</w:t>
      </w:r>
      <w:r w:rsidRPr="009F7F98">
        <w:rPr>
          <w:rFonts w:ascii="Times New Roman" w:hAnsi="Times New Roman" w:cs="Times New Roman"/>
          <w:sz w:val="28"/>
          <w:szCs w:val="28"/>
        </w:rPr>
        <w:t xml:space="preserve">. </w:t>
      </w:r>
      <w:bookmarkEnd w:id="14"/>
      <w:r w:rsidR="00802779" w:rsidRPr="009F7F98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 31 декабря года предоставления </w:t>
      </w:r>
      <w:r w:rsidR="00437AE1" w:rsidRPr="009F7F9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 не достигнуты результаты использования </w:t>
      </w:r>
      <w:r w:rsidR="00437AE1" w:rsidRPr="009F7F9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, предусмотренные соглашением, и в срок до первой даты представления отчетности о достижении значений результатов использования </w:t>
      </w:r>
      <w:r w:rsidR="00437AE1" w:rsidRPr="009F7F9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в году, следующем </w:t>
      </w:r>
      <w:r w:rsidR="00437AE1" w:rsidRPr="009F7F98">
        <w:rPr>
          <w:rFonts w:ascii="Times New Roman" w:hAnsi="Times New Roman" w:cs="Times New Roman"/>
          <w:sz w:val="28"/>
          <w:szCs w:val="28"/>
        </w:rPr>
        <w:t>за годом предоставления межбюджетных трансфертов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, указанные нарушения не устранены, муниципальное образование в срок до 01 апреля года, следующего за годом предоставления </w:t>
      </w:r>
      <w:r w:rsidR="00437AE1" w:rsidRPr="009F7F9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, должно вернуть </w:t>
      </w:r>
      <w:r w:rsidR="00752E47" w:rsidRPr="009F7F98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802779" w:rsidRPr="009F7F98">
        <w:rPr>
          <w:rFonts w:ascii="Times New Roman" w:hAnsi="Times New Roman" w:cs="Times New Roman"/>
          <w:sz w:val="28"/>
          <w:szCs w:val="28"/>
        </w:rPr>
        <w:t>в доход областного бюджета</w:t>
      </w:r>
      <w:r w:rsidR="00752E47" w:rsidRPr="009F7F98">
        <w:rPr>
          <w:rFonts w:ascii="Times New Roman" w:hAnsi="Times New Roman" w:cs="Times New Roman"/>
          <w:sz w:val="28"/>
          <w:szCs w:val="28"/>
        </w:rPr>
        <w:t>.</w:t>
      </w:r>
      <w:r w:rsidR="00802779" w:rsidRPr="009F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5" w:name="sub_10034015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6</w:t>
      </w:r>
      <w:r w:rsidRPr="009F7F98">
        <w:rPr>
          <w:rFonts w:ascii="Times New Roman" w:hAnsi="Times New Roman" w:cs="Times New Roman"/>
          <w:sz w:val="28"/>
          <w:szCs w:val="28"/>
        </w:rPr>
        <w:t>. Ответственность за нецелевое использование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, а также за недостоверность представляемых сведений возлагается на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получателя</w:t>
      </w:r>
      <w:r w:rsidRPr="009F7F9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r w:rsidRPr="009F7F98">
        <w:rPr>
          <w:rFonts w:ascii="Times New Roman" w:hAnsi="Times New Roman" w:cs="Times New Roman"/>
          <w:sz w:val="28"/>
          <w:szCs w:val="28"/>
        </w:rPr>
        <w:t>В случае нецелевого использования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к </w:t>
      </w:r>
      <w:r w:rsidR="00F90727" w:rsidRPr="009F7F98">
        <w:rPr>
          <w:rFonts w:ascii="Times New Roman" w:hAnsi="Times New Roman" w:cs="Times New Roman"/>
          <w:sz w:val="28"/>
          <w:szCs w:val="28"/>
        </w:rPr>
        <w:t>получателю</w:t>
      </w:r>
      <w:r w:rsidRPr="009F7F98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законодательством Российской Федерации.</w:t>
      </w:r>
    </w:p>
    <w:p w:rsidR="007D587A" w:rsidRPr="009F7F98" w:rsidRDefault="007D587A" w:rsidP="009F7F98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6" w:name="sub_10034016"/>
      <w:r w:rsidRPr="009F7F98">
        <w:rPr>
          <w:rFonts w:ascii="Times New Roman" w:hAnsi="Times New Roman" w:cs="Times New Roman"/>
          <w:sz w:val="28"/>
          <w:szCs w:val="28"/>
        </w:rPr>
        <w:t>1</w:t>
      </w:r>
      <w:r w:rsidR="00E03E2D" w:rsidRPr="009F7F98">
        <w:rPr>
          <w:rFonts w:ascii="Times New Roman" w:hAnsi="Times New Roman" w:cs="Times New Roman"/>
          <w:sz w:val="28"/>
          <w:szCs w:val="28"/>
        </w:rPr>
        <w:t>7</w:t>
      </w:r>
      <w:r w:rsidRPr="009F7F98">
        <w:rPr>
          <w:rFonts w:ascii="Times New Roman" w:hAnsi="Times New Roman" w:cs="Times New Roman"/>
          <w:sz w:val="28"/>
          <w:szCs w:val="28"/>
        </w:rPr>
        <w:t>. Контроль за соблюдением условий предоставления межбюджетн</w:t>
      </w:r>
      <w:r w:rsidR="00437AE1" w:rsidRPr="009F7F98">
        <w:rPr>
          <w:rFonts w:ascii="Times New Roman" w:hAnsi="Times New Roman" w:cs="Times New Roman"/>
          <w:sz w:val="28"/>
          <w:szCs w:val="28"/>
        </w:rPr>
        <w:t>ых</w:t>
      </w:r>
      <w:r w:rsidRPr="009F7F9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37AE1" w:rsidRPr="009F7F98">
        <w:rPr>
          <w:rFonts w:ascii="Times New Roman" w:hAnsi="Times New Roman" w:cs="Times New Roman"/>
          <w:sz w:val="28"/>
          <w:szCs w:val="28"/>
        </w:rPr>
        <w:t>ов</w:t>
      </w:r>
      <w:r w:rsidRPr="009F7F98">
        <w:rPr>
          <w:rFonts w:ascii="Times New Roman" w:hAnsi="Times New Roman" w:cs="Times New Roman"/>
          <w:sz w:val="28"/>
          <w:szCs w:val="28"/>
        </w:rPr>
        <w:t xml:space="preserve"> осуществляют департамент и органы государственного финансового контроля в соответствии с действующим законодательством.</w:t>
      </w:r>
      <w:bookmarkEnd w:id="16"/>
    </w:p>
    <w:sectPr w:rsidR="007D587A" w:rsidRPr="009F7F98" w:rsidSect="009F7F98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C7" w:rsidRDefault="003040C7" w:rsidP="009F7F98">
      <w:r>
        <w:separator/>
      </w:r>
    </w:p>
  </w:endnote>
  <w:endnote w:type="continuationSeparator" w:id="0">
    <w:p w:rsidR="003040C7" w:rsidRDefault="003040C7" w:rsidP="009F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C7" w:rsidRDefault="003040C7" w:rsidP="009F7F98">
      <w:r>
        <w:separator/>
      </w:r>
    </w:p>
  </w:footnote>
  <w:footnote w:type="continuationSeparator" w:id="0">
    <w:p w:rsidR="003040C7" w:rsidRDefault="003040C7" w:rsidP="009F7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69485"/>
    </w:sdtPr>
    <w:sdtEndPr>
      <w:rPr>
        <w:rFonts w:ascii="Times New Roman" w:hAnsi="Times New Roman" w:cs="Times New Roman"/>
        <w:sz w:val="28"/>
        <w:szCs w:val="28"/>
      </w:rPr>
    </w:sdtEndPr>
    <w:sdtContent>
      <w:p w:rsidR="009F7F98" w:rsidRDefault="009F7F98" w:rsidP="0015487E">
        <w:pPr>
          <w:pStyle w:val="aa"/>
          <w:jc w:val="center"/>
        </w:pPr>
        <w:r w:rsidRPr="009F7F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F9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7F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23C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F7F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908"/>
    <w:multiLevelType w:val="hybridMultilevel"/>
    <w:tmpl w:val="2396AD4C"/>
    <w:lvl w:ilvl="0" w:tplc="2D6E3F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F2A1623"/>
    <w:multiLevelType w:val="hybridMultilevel"/>
    <w:tmpl w:val="77BE120A"/>
    <w:lvl w:ilvl="0" w:tplc="48124F2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A83441"/>
    <w:multiLevelType w:val="hybridMultilevel"/>
    <w:tmpl w:val="77BE120A"/>
    <w:lvl w:ilvl="0" w:tplc="48124F2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5B2"/>
    <w:rsid w:val="000021A4"/>
    <w:rsid w:val="00007485"/>
    <w:rsid w:val="00012514"/>
    <w:rsid w:val="00015AE6"/>
    <w:rsid w:val="000167B2"/>
    <w:rsid w:val="00022194"/>
    <w:rsid w:val="00022587"/>
    <w:rsid w:val="00027289"/>
    <w:rsid w:val="000374A8"/>
    <w:rsid w:val="000468AD"/>
    <w:rsid w:val="00053884"/>
    <w:rsid w:val="000578C2"/>
    <w:rsid w:val="000622F8"/>
    <w:rsid w:val="00064DE6"/>
    <w:rsid w:val="00065B91"/>
    <w:rsid w:val="00065BE3"/>
    <w:rsid w:val="000670EB"/>
    <w:rsid w:val="000675BA"/>
    <w:rsid w:val="0007433E"/>
    <w:rsid w:val="00074FB7"/>
    <w:rsid w:val="0007700B"/>
    <w:rsid w:val="00080BC1"/>
    <w:rsid w:val="00081F4E"/>
    <w:rsid w:val="00093A6E"/>
    <w:rsid w:val="00094433"/>
    <w:rsid w:val="000A3FFA"/>
    <w:rsid w:val="000B1A39"/>
    <w:rsid w:val="000B4FF4"/>
    <w:rsid w:val="000B5D8C"/>
    <w:rsid w:val="000C3A2A"/>
    <w:rsid w:val="000D243A"/>
    <w:rsid w:val="000D5C91"/>
    <w:rsid w:val="000E2A06"/>
    <w:rsid w:val="000E3E81"/>
    <w:rsid w:val="000E3F26"/>
    <w:rsid w:val="000E413C"/>
    <w:rsid w:val="000E4A96"/>
    <w:rsid w:val="000E4B43"/>
    <w:rsid w:val="000F1067"/>
    <w:rsid w:val="0010107F"/>
    <w:rsid w:val="001029DC"/>
    <w:rsid w:val="001062A2"/>
    <w:rsid w:val="001166CF"/>
    <w:rsid w:val="00120ACC"/>
    <w:rsid w:val="001344E3"/>
    <w:rsid w:val="00134ABC"/>
    <w:rsid w:val="00145555"/>
    <w:rsid w:val="0015398F"/>
    <w:rsid w:val="0015487E"/>
    <w:rsid w:val="00154E3F"/>
    <w:rsid w:val="00156BBE"/>
    <w:rsid w:val="001570B4"/>
    <w:rsid w:val="00163C5F"/>
    <w:rsid w:val="00165EFD"/>
    <w:rsid w:val="00167391"/>
    <w:rsid w:val="00175A55"/>
    <w:rsid w:val="00175AAA"/>
    <w:rsid w:val="00175ED7"/>
    <w:rsid w:val="00190E91"/>
    <w:rsid w:val="00194CBC"/>
    <w:rsid w:val="001A065E"/>
    <w:rsid w:val="001A0E00"/>
    <w:rsid w:val="001A119C"/>
    <w:rsid w:val="001A1A41"/>
    <w:rsid w:val="001B7F4D"/>
    <w:rsid w:val="001C4FFA"/>
    <w:rsid w:val="001D04B2"/>
    <w:rsid w:val="001D41EB"/>
    <w:rsid w:val="001D7CEA"/>
    <w:rsid w:val="001E1C67"/>
    <w:rsid w:val="001E45C2"/>
    <w:rsid w:val="001E4C78"/>
    <w:rsid w:val="001F411D"/>
    <w:rsid w:val="00200122"/>
    <w:rsid w:val="00210503"/>
    <w:rsid w:val="002127E3"/>
    <w:rsid w:val="00214AC6"/>
    <w:rsid w:val="00221BE1"/>
    <w:rsid w:val="00227CB4"/>
    <w:rsid w:val="0023114B"/>
    <w:rsid w:val="00231A04"/>
    <w:rsid w:val="00245038"/>
    <w:rsid w:val="00245341"/>
    <w:rsid w:val="00246211"/>
    <w:rsid w:val="00247C87"/>
    <w:rsid w:val="00251EB2"/>
    <w:rsid w:val="00253D90"/>
    <w:rsid w:val="00254E90"/>
    <w:rsid w:val="00264B61"/>
    <w:rsid w:val="00266E9E"/>
    <w:rsid w:val="00275ED5"/>
    <w:rsid w:val="0028322F"/>
    <w:rsid w:val="002853EC"/>
    <w:rsid w:val="00293684"/>
    <w:rsid w:val="00295B05"/>
    <w:rsid w:val="002969EB"/>
    <w:rsid w:val="002972B3"/>
    <w:rsid w:val="002A4776"/>
    <w:rsid w:val="002B217C"/>
    <w:rsid w:val="002B3EAC"/>
    <w:rsid w:val="002C31ED"/>
    <w:rsid w:val="002C33C5"/>
    <w:rsid w:val="002C35AF"/>
    <w:rsid w:val="002D1A74"/>
    <w:rsid w:val="002D4A48"/>
    <w:rsid w:val="002E1910"/>
    <w:rsid w:val="002E2049"/>
    <w:rsid w:val="002E3733"/>
    <w:rsid w:val="002E7777"/>
    <w:rsid w:val="002F0CA7"/>
    <w:rsid w:val="002F6964"/>
    <w:rsid w:val="0030089C"/>
    <w:rsid w:val="003040C7"/>
    <w:rsid w:val="0031009D"/>
    <w:rsid w:val="003103A7"/>
    <w:rsid w:val="0031132A"/>
    <w:rsid w:val="0031386E"/>
    <w:rsid w:val="00313B51"/>
    <w:rsid w:val="003141E2"/>
    <w:rsid w:val="0032577D"/>
    <w:rsid w:val="003323F9"/>
    <w:rsid w:val="00341D17"/>
    <w:rsid w:val="00347CF5"/>
    <w:rsid w:val="00354C7A"/>
    <w:rsid w:val="00355D83"/>
    <w:rsid w:val="003573DC"/>
    <w:rsid w:val="00363FCB"/>
    <w:rsid w:val="003808AF"/>
    <w:rsid w:val="00383944"/>
    <w:rsid w:val="003903B1"/>
    <w:rsid w:val="003967D4"/>
    <w:rsid w:val="003A19E3"/>
    <w:rsid w:val="003B5433"/>
    <w:rsid w:val="003C2C72"/>
    <w:rsid w:val="003C5304"/>
    <w:rsid w:val="003D709F"/>
    <w:rsid w:val="003E03DD"/>
    <w:rsid w:val="00400F0C"/>
    <w:rsid w:val="004136CC"/>
    <w:rsid w:val="00420ADE"/>
    <w:rsid w:val="00422376"/>
    <w:rsid w:val="004319FD"/>
    <w:rsid w:val="00432AA9"/>
    <w:rsid w:val="00435074"/>
    <w:rsid w:val="00435A26"/>
    <w:rsid w:val="00437AE1"/>
    <w:rsid w:val="00440E50"/>
    <w:rsid w:val="0044554D"/>
    <w:rsid w:val="00454F0A"/>
    <w:rsid w:val="00463D28"/>
    <w:rsid w:val="0046517F"/>
    <w:rsid w:val="00465E1D"/>
    <w:rsid w:val="004663EA"/>
    <w:rsid w:val="00467386"/>
    <w:rsid w:val="00475141"/>
    <w:rsid w:val="00477259"/>
    <w:rsid w:val="00483517"/>
    <w:rsid w:val="00483796"/>
    <w:rsid w:val="004876C4"/>
    <w:rsid w:val="00487C06"/>
    <w:rsid w:val="00493E82"/>
    <w:rsid w:val="00493FFB"/>
    <w:rsid w:val="00497106"/>
    <w:rsid w:val="004A0651"/>
    <w:rsid w:val="004A6AF2"/>
    <w:rsid w:val="004B312B"/>
    <w:rsid w:val="004B5873"/>
    <w:rsid w:val="004C2A08"/>
    <w:rsid w:val="004C3BC3"/>
    <w:rsid w:val="004C50B2"/>
    <w:rsid w:val="004C6DAD"/>
    <w:rsid w:val="004C7872"/>
    <w:rsid w:val="004E4077"/>
    <w:rsid w:val="004E62C1"/>
    <w:rsid w:val="004F0841"/>
    <w:rsid w:val="004F322D"/>
    <w:rsid w:val="004F75A5"/>
    <w:rsid w:val="005009B6"/>
    <w:rsid w:val="005021F9"/>
    <w:rsid w:val="00510936"/>
    <w:rsid w:val="00510AD0"/>
    <w:rsid w:val="00511667"/>
    <w:rsid w:val="00520CF9"/>
    <w:rsid w:val="00530D47"/>
    <w:rsid w:val="00530D9B"/>
    <w:rsid w:val="005323CD"/>
    <w:rsid w:val="00541173"/>
    <w:rsid w:val="00541582"/>
    <w:rsid w:val="00542019"/>
    <w:rsid w:val="005432C0"/>
    <w:rsid w:val="00545445"/>
    <w:rsid w:val="0054797D"/>
    <w:rsid w:val="00551D23"/>
    <w:rsid w:val="00552F34"/>
    <w:rsid w:val="00556990"/>
    <w:rsid w:val="00561022"/>
    <w:rsid w:val="00563BF2"/>
    <w:rsid w:val="00573825"/>
    <w:rsid w:val="005762B0"/>
    <w:rsid w:val="005777CB"/>
    <w:rsid w:val="0058137D"/>
    <w:rsid w:val="0058674D"/>
    <w:rsid w:val="0058694A"/>
    <w:rsid w:val="00586DB5"/>
    <w:rsid w:val="00595707"/>
    <w:rsid w:val="00595A83"/>
    <w:rsid w:val="005A6847"/>
    <w:rsid w:val="005B271C"/>
    <w:rsid w:val="005D4493"/>
    <w:rsid w:val="005D612A"/>
    <w:rsid w:val="005D75F7"/>
    <w:rsid w:val="005E00FB"/>
    <w:rsid w:val="005E50D9"/>
    <w:rsid w:val="005E725E"/>
    <w:rsid w:val="005F2F4B"/>
    <w:rsid w:val="005F5E96"/>
    <w:rsid w:val="005F78B5"/>
    <w:rsid w:val="005F794B"/>
    <w:rsid w:val="00610EAB"/>
    <w:rsid w:val="00636132"/>
    <w:rsid w:val="00651915"/>
    <w:rsid w:val="0066044F"/>
    <w:rsid w:val="006737C3"/>
    <w:rsid w:val="00680C8E"/>
    <w:rsid w:val="006849B2"/>
    <w:rsid w:val="00686E82"/>
    <w:rsid w:val="006909C8"/>
    <w:rsid w:val="00691ECA"/>
    <w:rsid w:val="00694BB8"/>
    <w:rsid w:val="006A20C2"/>
    <w:rsid w:val="006A57AB"/>
    <w:rsid w:val="006A7AAF"/>
    <w:rsid w:val="006C2722"/>
    <w:rsid w:val="006D0B21"/>
    <w:rsid w:val="006D2033"/>
    <w:rsid w:val="006D3CDF"/>
    <w:rsid w:val="006D3D00"/>
    <w:rsid w:val="006D4441"/>
    <w:rsid w:val="006F0F33"/>
    <w:rsid w:val="006F3647"/>
    <w:rsid w:val="007075B2"/>
    <w:rsid w:val="007100F1"/>
    <w:rsid w:val="00711BA6"/>
    <w:rsid w:val="00715400"/>
    <w:rsid w:val="00717A5C"/>
    <w:rsid w:val="00724976"/>
    <w:rsid w:val="007265BC"/>
    <w:rsid w:val="007275BF"/>
    <w:rsid w:val="007307DA"/>
    <w:rsid w:val="007325B4"/>
    <w:rsid w:val="007334F9"/>
    <w:rsid w:val="00735D5B"/>
    <w:rsid w:val="007414D2"/>
    <w:rsid w:val="00741BAB"/>
    <w:rsid w:val="00745952"/>
    <w:rsid w:val="00751CBA"/>
    <w:rsid w:val="00752E47"/>
    <w:rsid w:val="00756D11"/>
    <w:rsid w:val="007665D7"/>
    <w:rsid w:val="00773AB6"/>
    <w:rsid w:val="00774313"/>
    <w:rsid w:val="00787182"/>
    <w:rsid w:val="007928CB"/>
    <w:rsid w:val="0079429B"/>
    <w:rsid w:val="00797352"/>
    <w:rsid w:val="007A1842"/>
    <w:rsid w:val="007A6ACB"/>
    <w:rsid w:val="007A76F9"/>
    <w:rsid w:val="007B08FF"/>
    <w:rsid w:val="007C1293"/>
    <w:rsid w:val="007C7FBD"/>
    <w:rsid w:val="007D1948"/>
    <w:rsid w:val="007D1BE4"/>
    <w:rsid w:val="007D2B96"/>
    <w:rsid w:val="007D4B9A"/>
    <w:rsid w:val="007D587A"/>
    <w:rsid w:val="007D7D23"/>
    <w:rsid w:val="007E6177"/>
    <w:rsid w:val="007E76D3"/>
    <w:rsid w:val="007F19C7"/>
    <w:rsid w:val="00802779"/>
    <w:rsid w:val="0081106F"/>
    <w:rsid w:val="00816533"/>
    <w:rsid w:val="00816DB7"/>
    <w:rsid w:val="00817653"/>
    <w:rsid w:val="00820508"/>
    <w:rsid w:val="008228B8"/>
    <w:rsid w:val="00826CAC"/>
    <w:rsid w:val="00827F49"/>
    <w:rsid w:val="008303B3"/>
    <w:rsid w:val="0083081D"/>
    <w:rsid w:val="0083294F"/>
    <w:rsid w:val="00833BE7"/>
    <w:rsid w:val="008358E4"/>
    <w:rsid w:val="0083756A"/>
    <w:rsid w:val="00846948"/>
    <w:rsid w:val="00851165"/>
    <w:rsid w:val="00857F9D"/>
    <w:rsid w:val="00862FC4"/>
    <w:rsid w:val="00870FED"/>
    <w:rsid w:val="00876A61"/>
    <w:rsid w:val="008777FC"/>
    <w:rsid w:val="00880AA3"/>
    <w:rsid w:val="00887C3D"/>
    <w:rsid w:val="00894078"/>
    <w:rsid w:val="008A40C9"/>
    <w:rsid w:val="008A571D"/>
    <w:rsid w:val="008C1AB7"/>
    <w:rsid w:val="008C6766"/>
    <w:rsid w:val="008D0599"/>
    <w:rsid w:val="008D0B27"/>
    <w:rsid w:val="008D6356"/>
    <w:rsid w:val="008E318E"/>
    <w:rsid w:val="008E51CB"/>
    <w:rsid w:val="008F5DCB"/>
    <w:rsid w:val="009004B8"/>
    <w:rsid w:val="0090237E"/>
    <w:rsid w:val="00905422"/>
    <w:rsid w:val="00923D70"/>
    <w:rsid w:val="009240AB"/>
    <w:rsid w:val="00927B5B"/>
    <w:rsid w:val="00931AEC"/>
    <w:rsid w:val="00937989"/>
    <w:rsid w:val="0095376A"/>
    <w:rsid w:val="0096014E"/>
    <w:rsid w:val="0096576E"/>
    <w:rsid w:val="0097365E"/>
    <w:rsid w:val="00975D95"/>
    <w:rsid w:val="009858A2"/>
    <w:rsid w:val="00986B72"/>
    <w:rsid w:val="00990CF7"/>
    <w:rsid w:val="00992AA3"/>
    <w:rsid w:val="0099484C"/>
    <w:rsid w:val="009969B1"/>
    <w:rsid w:val="009A0ED4"/>
    <w:rsid w:val="009B2C16"/>
    <w:rsid w:val="009C15FC"/>
    <w:rsid w:val="009C1A85"/>
    <w:rsid w:val="009C5A1C"/>
    <w:rsid w:val="009C6E35"/>
    <w:rsid w:val="009E6F9D"/>
    <w:rsid w:val="009E708B"/>
    <w:rsid w:val="009F7F98"/>
    <w:rsid w:val="00A013F8"/>
    <w:rsid w:val="00A04CB9"/>
    <w:rsid w:val="00A05C0D"/>
    <w:rsid w:val="00A06C35"/>
    <w:rsid w:val="00A1124B"/>
    <w:rsid w:val="00A1408C"/>
    <w:rsid w:val="00A15BD3"/>
    <w:rsid w:val="00A169D5"/>
    <w:rsid w:val="00A1761D"/>
    <w:rsid w:val="00A21341"/>
    <w:rsid w:val="00A222B1"/>
    <w:rsid w:val="00A455A7"/>
    <w:rsid w:val="00A57907"/>
    <w:rsid w:val="00A63E09"/>
    <w:rsid w:val="00A65F04"/>
    <w:rsid w:val="00A66512"/>
    <w:rsid w:val="00A665A7"/>
    <w:rsid w:val="00A667B1"/>
    <w:rsid w:val="00A70D79"/>
    <w:rsid w:val="00A76DE2"/>
    <w:rsid w:val="00A879C8"/>
    <w:rsid w:val="00A9292F"/>
    <w:rsid w:val="00A93099"/>
    <w:rsid w:val="00AA686C"/>
    <w:rsid w:val="00AA698C"/>
    <w:rsid w:val="00AB49D6"/>
    <w:rsid w:val="00AB56A7"/>
    <w:rsid w:val="00AC47C9"/>
    <w:rsid w:val="00AD4D96"/>
    <w:rsid w:val="00AD5B59"/>
    <w:rsid w:val="00AE4DBE"/>
    <w:rsid w:val="00AF3E52"/>
    <w:rsid w:val="00B13D6E"/>
    <w:rsid w:val="00B15721"/>
    <w:rsid w:val="00B21BB6"/>
    <w:rsid w:val="00B2747C"/>
    <w:rsid w:val="00B30E40"/>
    <w:rsid w:val="00B3151D"/>
    <w:rsid w:val="00B3791F"/>
    <w:rsid w:val="00B37C79"/>
    <w:rsid w:val="00B4008E"/>
    <w:rsid w:val="00B40FB6"/>
    <w:rsid w:val="00B7041F"/>
    <w:rsid w:val="00B70C78"/>
    <w:rsid w:val="00B7261F"/>
    <w:rsid w:val="00B76E6D"/>
    <w:rsid w:val="00B80FEF"/>
    <w:rsid w:val="00B850C4"/>
    <w:rsid w:val="00B874C8"/>
    <w:rsid w:val="00B91D25"/>
    <w:rsid w:val="00BA3561"/>
    <w:rsid w:val="00BA3BC7"/>
    <w:rsid w:val="00BA6505"/>
    <w:rsid w:val="00BA667F"/>
    <w:rsid w:val="00BA6B3E"/>
    <w:rsid w:val="00BA6F4D"/>
    <w:rsid w:val="00BA7E1E"/>
    <w:rsid w:val="00BB1BE6"/>
    <w:rsid w:val="00BB4B7A"/>
    <w:rsid w:val="00BB6227"/>
    <w:rsid w:val="00BB67AC"/>
    <w:rsid w:val="00BE2676"/>
    <w:rsid w:val="00BE4180"/>
    <w:rsid w:val="00BF3822"/>
    <w:rsid w:val="00BF3AE1"/>
    <w:rsid w:val="00C00BFF"/>
    <w:rsid w:val="00C019D6"/>
    <w:rsid w:val="00C1666A"/>
    <w:rsid w:val="00C20AD3"/>
    <w:rsid w:val="00C23C52"/>
    <w:rsid w:val="00C25941"/>
    <w:rsid w:val="00C30D25"/>
    <w:rsid w:val="00C37CB7"/>
    <w:rsid w:val="00C42FA5"/>
    <w:rsid w:val="00C43401"/>
    <w:rsid w:val="00C52487"/>
    <w:rsid w:val="00C53ACF"/>
    <w:rsid w:val="00C540E8"/>
    <w:rsid w:val="00C544CA"/>
    <w:rsid w:val="00C563EA"/>
    <w:rsid w:val="00C62B8F"/>
    <w:rsid w:val="00C63E35"/>
    <w:rsid w:val="00C80EFA"/>
    <w:rsid w:val="00C914FB"/>
    <w:rsid w:val="00C923DE"/>
    <w:rsid w:val="00C97061"/>
    <w:rsid w:val="00CA0260"/>
    <w:rsid w:val="00CA11D1"/>
    <w:rsid w:val="00CA28C8"/>
    <w:rsid w:val="00CA3660"/>
    <w:rsid w:val="00CA68DF"/>
    <w:rsid w:val="00CB6FF2"/>
    <w:rsid w:val="00CC4DE9"/>
    <w:rsid w:val="00CD031E"/>
    <w:rsid w:val="00CD0564"/>
    <w:rsid w:val="00CD4D56"/>
    <w:rsid w:val="00CD5342"/>
    <w:rsid w:val="00CD77D7"/>
    <w:rsid w:val="00CE25B1"/>
    <w:rsid w:val="00CE5EE1"/>
    <w:rsid w:val="00CF737F"/>
    <w:rsid w:val="00D0429B"/>
    <w:rsid w:val="00D105F7"/>
    <w:rsid w:val="00D156F4"/>
    <w:rsid w:val="00D17B43"/>
    <w:rsid w:val="00D20475"/>
    <w:rsid w:val="00D23F49"/>
    <w:rsid w:val="00D247BF"/>
    <w:rsid w:val="00D45EB9"/>
    <w:rsid w:val="00D56F90"/>
    <w:rsid w:val="00D6021C"/>
    <w:rsid w:val="00D7541E"/>
    <w:rsid w:val="00D76D35"/>
    <w:rsid w:val="00D83746"/>
    <w:rsid w:val="00D840E5"/>
    <w:rsid w:val="00D9471B"/>
    <w:rsid w:val="00DB3618"/>
    <w:rsid w:val="00DC2275"/>
    <w:rsid w:val="00DC2EA7"/>
    <w:rsid w:val="00DC3120"/>
    <w:rsid w:val="00DD2725"/>
    <w:rsid w:val="00DD6C98"/>
    <w:rsid w:val="00DE12DD"/>
    <w:rsid w:val="00DE46ED"/>
    <w:rsid w:val="00E01D35"/>
    <w:rsid w:val="00E03E2D"/>
    <w:rsid w:val="00E10192"/>
    <w:rsid w:val="00E17AF1"/>
    <w:rsid w:val="00E32504"/>
    <w:rsid w:val="00E32D11"/>
    <w:rsid w:val="00E41D50"/>
    <w:rsid w:val="00E444B7"/>
    <w:rsid w:val="00E5237C"/>
    <w:rsid w:val="00E52FEB"/>
    <w:rsid w:val="00E54731"/>
    <w:rsid w:val="00E563C2"/>
    <w:rsid w:val="00E62754"/>
    <w:rsid w:val="00E65EF0"/>
    <w:rsid w:val="00E71AAF"/>
    <w:rsid w:val="00E75ADE"/>
    <w:rsid w:val="00E856A4"/>
    <w:rsid w:val="00E86609"/>
    <w:rsid w:val="00E86944"/>
    <w:rsid w:val="00E90D04"/>
    <w:rsid w:val="00E9174E"/>
    <w:rsid w:val="00EA1D2C"/>
    <w:rsid w:val="00EA2C06"/>
    <w:rsid w:val="00EB05FC"/>
    <w:rsid w:val="00EB2D71"/>
    <w:rsid w:val="00EC01A9"/>
    <w:rsid w:val="00EC0333"/>
    <w:rsid w:val="00EC137B"/>
    <w:rsid w:val="00EC3A67"/>
    <w:rsid w:val="00ED345C"/>
    <w:rsid w:val="00ED551D"/>
    <w:rsid w:val="00EE0F24"/>
    <w:rsid w:val="00EE306F"/>
    <w:rsid w:val="00EE39AE"/>
    <w:rsid w:val="00EE4B4F"/>
    <w:rsid w:val="00EF15FF"/>
    <w:rsid w:val="00F011CC"/>
    <w:rsid w:val="00F03D1A"/>
    <w:rsid w:val="00F13C5E"/>
    <w:rsid w:val="00F219E1"/>
    <w:rsid w:val="00F22DD7"/>
    <w:rsid w:val="00F34CCB"/>
    <w:rsid w:val="00F45814"/>
    <w:rsid w:val="00F478A1"/>
    <w:rsid w:val="00F53C6D"/>
    <w:rsid w:val="00F55A1C"/>
    <w:rsid w:val="00F715DD"/>
    <w:rsid w:val="00F74E68"/>
    <w:rsid w:val="00F77FCB"/>
    <w:rsid w:val="00F90727"/>
    <w:rsid w:val="00F97652"/>
    <w:rsid w:val="00FA09BF"/>
    <w:rsid w:val="00FA3AA7"/>
    <w:rsid w:val="00FB1813"/>
    <w:rsid w:val="00FB26AA"/>
    <w:rsid w:val="00FB50D8"/>
    <w:rsid w:val="00FC6C4E"/>
    <w:rsid w:val="00FC7E4A"/>
    <w:rsid w:val="00FD18A7"/>
    <w:rsid w:val="00FD18F2"/>
    <w:rsid w:val="00FD25F2"/>
    <w:rsid w:val="00FE4144"/>
    <w:rsid w:val="00FF0FC0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5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587A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7D587A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7D587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D58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587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5D5B"/>
    <w:pPr>
      <w:ind w:left="720"/>
      <w:contextualSpacing/>
    </w:pPr>
  </w:style>
  <w:style w:type="paragraph" w:customStyle="1" w:styleId="ConsPlusNormal">
    <w:name w:val="ConsPlusNormal"/>
    <w:rsid w:val="00E91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065BE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59"/>
    <w:rsid w:val="00065B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F7F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7F9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F7F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F7F9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5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587A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7D587A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7D587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D58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587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5D5B"/>
    <w:pPr>
      <w:ind w:left="720"/>
      <w:contextualSpacing/>
    </w:pPr>
  </w:style>
  <w:style w:type="paragraph" w:customStyle="1" w:styleId="ConsPlusNormal">
    <w:name w:val="ConsPlusNormal"/>
    <w:rsid w:val="00E91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065BE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59"/>
    <w:rsid w:val="00065B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F7F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7F9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F7F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F7F9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39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4580179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4443516.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Молчанова Ольга Петровна</cp:lastModifiedBy>
  <cp:revision>2</cp:revision>
  <dcterms:created xsi:type="dcterms:W3CDTF">2021-11-01T07:27:00Z</dcterms:created>
  <dcterms:modified xsi:type="dcterms:W3CDTF">2021-11-01T07:27:00Z</dcterms:modified>
</cp:coreProperties>
</file>